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600" w:lineRule="exact"/>
        <w:rPr>
          <w:rFonts w:ascii="Times New Roman" w:hAnsi="Times New Roman" w:eastAsia="楷体" w:cs="Times New Roman"/>
          <w:b/>
          <w:sz w:val="44"/>
          <w:szCs w:val="44"/>
        </w:rPr>
      </w:pPr>
    </w:p>
    <w:p>
      <w:pPr>
        <w:widowControl/>
        <w:adjustRightInd w:val="0"/>
        <w:snapToGrid w:val="0"/>
        <w:spacing w:line="600" w:lineRule="exact"/>
        <w:rPr>
          <w:rFonts w:ascii="Times New Roman" w:hAnsi="Times New Roman" w:eastAsia="楷体" w:cs="Times New Roman"/>
          <w:b/>
          <w:sz w:val="44"/>
          <w:szCs w:val="44"/>
          <w:lang w:val="zh-CN"/>
        </w:rPr>
      </w:pPr>
    </w:p>
    <w:p>
      <w:pPr>
        <w:widowControl/>
        <w:adjustRightInd w:val="0"/>
        <w:snapToGrid w:val="0"/>
        <w:spacing w:line="360" w:lineRule="auto"/>
        <w:jc w:val="center"/>
        <w:rPr>
          <w:rFonts w:hint="eastAsia" w:ascii="方正小标宋简体" w:hAnsi="方正小标宋简体" w:eastAsia="方正小标宋简体" w:cs="方正小标宋简体"/>
          <w:b/>
          <w:sz w:val="52"/>
          <w:szCs w:val="52"/>
        </w:rPr>
      </w:pPr>
      <w:r>
        <w:rPr>
          <w:rFonts w:hint="eastAsia" w:ascii="方正小标宋简体" w:hAnsi="方正小标宋简体" w:eastAsia="方正小标宋简体" w:cs="方正小标宋简体"/>
          <w:b/>
          <w:sz w:val="52"/>
          <w:szCs w:val="52"/>
          <w:lang w:val="zh-CN"/>
        </w:rPr>
        <w:t>西安交通大学</w:t>
      </w:r>
      <w:r>
        <w:rPr>
          <w:rFonts w:hint="eastAsia" w:ascii="方正小标宋简体" w:hAnsi="方正小标宋简体" w:eastAsia="方正小标宋简体" w:cs="方正小标宋简体"/>
          <w:b/>
          <w:sz w:val="52"/>
          <w:szCs w:val="52"/>
        </w:rPr>
        <w:t>雁塔校区学生公寓</w:t>
      </w:r>
    </w:p>
    <w:p>
      <w:pPr>
        <w:widowControl/>
        <w:adjustRightInd w:val="0"/>
        <w:snapToGrid w:val="0"/>
        <w:spacing w:line="360" w:lineRule="auto"/>
        <w:jc w:val="center"/>
        <w:rPr>
          <w:rFonts w:hint="eastAsia" w:ascii="方正小标宋简体" w:hAnsi="方正小标宋简体" w:eastAsia="方正小标宋简体" w:cs="方正小标宋简体"/>
          <w:b/>
          <w:sz w:val="52"/>
          <w:szCs w:val="52"/>
        </w:rPr>
      </w:pPr>
      <w:r>
        <w:rPr>
          <w:rFonts w:hint="eastAsia" w:ascii="方正小标宋简体" w:hAnsi="方正小标宋简体" w:eastAsia="方正小标宋简体" w:cs="方正小标宋简体"/>
          <w:b/>
          <w:sz w:val="52"/>
          <w:szCs w:val="52"/>
        </w:rPr>
        <w:t>自助洗涤服务项目</w:t>
      </w:r>
    </w:p>
    <w:p>
      <w:pPr>
        <w:widowControl/>
        <w:adjustRightInd w:val="0"/>
        <w:snapToGrid w:val="0"/>
        <w:spacing w:line="360" w:lineRule="auto"/>
        <w:jc w:val="center"/>
        <w:rPr>
          <w:rFonts w:ascii="仿宋" w:hAnsi="仿宋" w:eastAsia="仿宋" w:cs="仿宋"/>
          <w:b/>
          <w:sz w:val="52"/>
          <w:szCs w:val="52"/>
        </w:rPr>
      </w:pPr>
    </w:p>
    <w:p>
      <w:pPr>
        <w:widowControl/>
        <w:adjustRightInd w:val="0"/>
        <w:snapToGrid w:val="0"/>
        <w:spacing w:line="360" w:lineRule="auto"/>
        <w:jc w:val="center"/>
        <w:rPr>
          <w:rFonts w:ascii="仿宋" w:hAnsi="仿宋" w:eastAsia="仿宋" w:cs="仿宋"/>
          <w:b/>
          <w:sz w:val="52"/>
          <w:szCs w:val="52"/>
        </w:rPr>
      </w:pPr>
    </w:p>
    <w:p>
      <w:pPr>
        <w:widowControl/>
        <w:adjustRightInd w:val="0"/>
        <w:snapToGrid w:val="0"/>
        <w:spacing w:line="600" w:lineRule="exact"/>
        <w:jc w:val="center"/>
        <w:rPr>
          <w:rFonts w:ascii="仿宋" w:hAnsi="仿宋" w:eastAsia="仿宋" w:cs="仿宋"/>
          <w:b/>
          <w:sz w:val="52"/>
          <w:szCs w:val="52"/>
        </w:rPr>
      </w:pPr>
      <w:r>
        <w:rPr>
          <w:rFonts w:hint="eastAsia" w:ascii="仿宋" w:hAnsi="仿宋" w:eastAsia="仿宋" w:cs="仿宋"/>
          <w:b/>
          <w:sz w:val="52"/>
          <w:szCs w:val="52"/>
        </w:rPr>
        <w:t>招</w:t>
      </w:r>
    </w:p>
    <w:p>
      <w:pPr>
        <w:widowControl/>
        <w:adjustRightInd w:val="0"/>
        <w:snapToGrid w:val="0"/>
        <w:spacing w:line="600" w:lineRule="exact"/>
        <w:jc w:val="center"/>
        <w:rPr>
          <w:rFonts w:ascii="仿宋" w:hAnsi="仿宋" w:eastAsia="仿宋" w:cs="仿宋"/>
          <w:b/>
          <w:sz w:val="52"/>
          <w:szCs w:val="52"/>
        </w:rPr>
      </w:pPr>
    </w:p>
    <w:p>
      <w:pPr>
        <w:widowControl/>
        <w:adjustRightInd w:val="0"/>
        <w:snapToGrid w:val="0"/>
        <w:spacing w:line="600" w:lineRule="exact"/>
        <w:jc w:val="center"/>
        <w:rPr>
          <w:rFonts w:ascii="仿宋" w:hAnsi="仿宋" w:eastAsia="仿宋" w:cs="仿宋"/>
          <w:b/>
          <w:sz w:val="52"/>
          <w:szCs w:val="52"/>
        </w:rPr>
      </w:pPr>
      <w:r>
        <w:rPr>
          <w:rFonts w:hint="eastAsia" w:ascii="仿宋" w:hAnsi="仿宋" w:eastAsia="仿宋" w:cs="仿宋"/>
          <w:b/>
          <w:sz w:val="52"/>
          <w:szCs w:val="52"/>
        </w:rPr>
        <w:t>商</w:t>
      </w:r>
    </w:p>
    <w:p>
      <w:pPr>
        <w:widowControl/>
        <w:adjustRightInd w:val="0"/>
        <w:snapToGrid w:val="0"/>
        <w:spacing w:line="600" w:lineRule="exact"/>
        <w:jc w:val="center"/>
        <w:rPr>
          <w:rFonts w:ascii="仿宋" w:hAnsi="仿宋" w:eastAsia="仿宋" w:cs="仿宋"/>
          <w:b/>
          <w:sz w:val="52"/>
          <w:szCs w:val="52"/>
        </w:rPr>
      </w:pPr>
    </w:p>
    <w:p>
      <w:pPr>
        <w:widowControl/>
        <w:adjustRightInd w:val="0"/>
        <w:snapToGrid w:val="0"/>
        <w:spacing w:line="600" w:lineRule="exact"/>
        <w:jc w:val="center"/>
        <w:rPr>
          <w:rFonts w:ascii="仿宋" w:hAnsi="仿宋" w:eastAsia="仿宋" w:cs="仿宋"/>
          <w:b/>
          <w:sz w:val="52"/>
          <w:szCs w:val="52"/>
        </w:rPr>
      </w:pPr>
      <w:r>
        <w:rPr>
          <w:rFonts w:hint="eastAsia" w:ascii="仿宋" w:hAnsi="仿宋" w:eastAsia="仿宋" w:cs="仿宋"/>
          <w:b/>
          <w:sz w:val="52"/>
          <w:szCs w:val="52"/>
        </w:rPr>
        <w:t>文</w:t>
      </w:r>
    </w:p>
    <w:p>
      <w:pPr>
        <w:widowControl/>
        <w:adjustRightInd w:val="0"/>
        <w:snapToGrid w:val="0"/>
        <w:spacing w:line="600" w:lineRule="exact"/>
        <w:jc w:val="center"/>
        <w:rPr>
          <w:rFonts w:ascii="仿宋" w:hAnsi="仿宋" w:eastAsia="仿宋" w:cs="仿宋"/>
          <w:b/>
          <w:sz w:val="52"/>
          <w:szCs w:val="52"/>
        </w:rPr>
      </w:pPr>
    </w:p>
    <w:p>
      <w:pPr>
        <w:widowControl/>
        <w:adjustRightInd w:val="0"/>
        <w:snapToGrid w:val="0"/>
        <w:spacing w:line="600" w:lineRule="exact"/>
        <w:jc w:val="center"/>
        <w:rPr>
          <w:rFonts w:ascii="仿宋" w:hAnsi="仿宋" w:eastAsia="仿宋" w:cs="仿宋"/>
          <w:b/>
          <w:sz w:val="52"/>
          <w:szCs w:val="52"/>
        </w:rPr>
      </w:pPr>
      <w:r>
        <w:rPr>
          <w:rFonts w:hint="eastAsia" w:ascii="仿宋" w:hAnsi="仿宋" w:eastAsia="仿宋" w:cs="仿宋"/>
          <w:b/>
          <w:sz w:val="52"/>
          <w:szCs w:val="52"/>
        </w:rPr>
        <w:t>件</w:t>
      </w:r>
    </w:p>
    <w:p>
      <w:pPr>
        <w:widowControl/>
        <w:adjustRightInd w:val="0"/>
        <w:snapToGrid w:val="0"/>
        <w:spacing w:line="600" w:lineRule="exact"/>
        <w:jc w:val="center"/>
        <w:rPr>
          <w:rFonts w:ascii="仿宋" w:hAnsi="仿宋" w:eastAsia="仿宋" w:cs="仿宋"/>
          <w:b/>
          <w:sz w:val="52"/>
          <w:szCs w:val="52"/>
        </w:rPr>
      </w:pPr>
    </w:p>
    <w:p>
      <w:pPr>
        <w:widowControl/>
        <w:adjustRightInd w:val="0"/>
        <w:snapToGrid w:val="0"/>
        <w:spacing w:line="600" w:lineRule="exact"/>
        <w:jc w:val="center"/>
        <w:rPr>
          <w:rFonts w:ascii="仿宋" w:hAnsi="仿宋" w:eastAsia="仿宋" w:cs="仿宋"/>
          <w:b/>
          <w:sz w:val="52"/>
          <w:szCs w:val="52"/>
        </w:rPr>
      </w:pPr>
    </w:p>
    <w:p>
      <w:pPr>
        <w:widowControl/>
        <w:adjustRightInd w:val="0"/>
        <w:snapToGrid w:val="0"/>
        <w:spacing w:line="600" w:lineRule="exact"/>
        <w:jc w:val="center"/>
        <w:rPr>
          <w:rFonts w:ascii="仿宋" w:hAnsi="仿宋" w:eastAsia="仿宋" w:cs="仿宋"/>
          <w:b/>
          <w:sz w:val="52"/>
          <w:szCs w:val="52"/>
          <w:lang w:val="zh-CN"/>
        </w:rPr>
      </w:pPr>
    </w:p>
    <w:p>
      <w:pPr>
        <w:widowControl/>
        <w:adjustRightInd w:val="0"/>
        <w:snapToGrid w:val="0"/>
        <w:spacing w:line="600" w:lineRule="exact"/>
        <w:jc w:val="center"/>
        <w:rPr>
          <w:rFonts w:ascii="仿宋" w:hAnsi="仿宋" w:eastAsia="仿宋" w:cs="仿宋"/>
          <w:b/>
          <w:sz w:val="32"/>
          <w:szCs w:val="32"/>
          <w:lang w:val="zh-CN"/>
        </w:rPr>
      </w:pPr>
      <w:r>
        <w:rPr>
          <w:rFonts w:hint="eastAsia" w:ascii="仿宋" w:hAnsi="仿宋" w:eastAsia="仿宋" w:cs="仿宋"/>
          <w:b/>
          <w:sz w:val="32"/>
          <w:szCs w:val="32"/>
          <w:lang w:val="zh-CN"/>
        </w:rPr>
        <w:t>西安交通大学国有资产管理处</w:t>
      </w:r>
    </w:p>
    <w:p>
      <w:pPr>
        <w:widowControl/>
        <w:adjustRightInd w:val="0"/>
        <w:snapToGrid w:val="0"/>
        <w:spacing w:line="600" w:lineRule="exact"/>
        <w:jc w:val="center"/>
        <w:rPr>
          <w:rFonts w:ascii="仿宋" w:hAnsi="仿宋" w:eastAsia="仿宋" w:cs="仿宋"/>
          <w:b/>
          <w:sz w:val="32"/>
          <w:szCs w:val="32"/>
          <w:lang w:val="zh-CN"/>
        </w:rPr>
      </w:pPr>
      <w:r>
        <w:rPr>
          <w:rFonts w:hint="eastAsia" w:ascii="仿宋" w:hAnsi="仿宋" w:eastAsia="仿宋" w:cs="仿宋"/>
          <w:b/>
          <w:sz w:val="32"/>
          <w:szCs w:val="32"/>
        </w:rPr>
        <w:t>2023年</w:t>
      </w:r>
      <w:r>
        <w:rPr>
          <w:rFonts w:ascii="仿宋" w:hAnsi="仿宋" w:eastAsia="仿宋" w:cs="仿宋"/>
          <w:b/>
          <w:sz w:val="32"/>
          <w:szCs w:val="32"/>
        </w:rPr>
        <w:t>11</w:t>
      </w:r>
      <w:r>
        <w:rPr>
          <w:rFonts w:hint="eastAsia" w:ascii="仿宋" w:hAnsi="仿宋" w:eastAsia="仿宋" w:cs="仿宋"/>
          <w:b/>
          <w:sz w:val="32"/>
          <w:szCs w:val="32"/>
        </w:rPr>
        <w:t>月</w:t>
      </w:r>
      <w:r>
        <w:rPr>
          <w:rFonts w:ascii="仿宋" w:hAnsi="仿宋" w:eastAsia="仿宋" w:cs="仿宋"/>
          <w:b/>
          <w:sz w:val="32"/>
          <w:szCs w:val="32"/>
        </w:rPr>
        <w:t>16</w:t>
      </w:r>
      <w:r>
        <w:rPr>
          <w:rFonts w:hint="eastAsia" w:ascii="仿宋" w:hAnsi="仿宋" w:eastAsia="仿宋" w:cs="仿宋"/>
          <w:b/>
          <w:sz w:val="32"/>
          <w:szCs w:val="32"/>
        </w:rPr>
        <w:t>日</w:t>
      </w:r>
    </w:p>
    <w:p>
      <w:pPr>
        <w:adjustRightInd w:val="0"/>
        <w:snapToGrid w:val="0"/>
        <w:spacing w:line="560" w:lineRule="exact"/>
        <w:ind w:firstLine="482" w:firstLineChars="100"/>
        <w:rPr>
          <w:rFonts w:ascii="仿宋" w:hAnsi="仿宋" w:eastAsia="仿宋" w:cs="仿宋"/>
          <w:b/>
          <w:bCs/>
          <w:sz w:val="28"/>
          <w:szCs w:val="28"/>
          <w:lang w:val="zh-CN"/>
        </w:rPr>
      </w:pPr>
      <w:r>
        <w:rPr>
          <w:rFonts w:hint="eastAsia" w:ascii="仿宋" w:hAnsi="仿宋" w:eastAsia="仿宋" w:cs="仿宋"/>
          <w:b/>
          <w:sz w:val="48"/>
          <w:szCs w:val="48"/>
          <w:lang w:val="zh-CN"/>
        </w:rPr>
        <w:br w:type="page"/>
      </w:r>
      <w:bookmarkStart w:id="0" w:name="_Toc56611920"/>
      <w:r>
        <w:rPr>
          <w:rFonts w:hint="eastAsia" w:ascii="仿宋" w:hAnsi="仿宋" w:eastAsia="仿宋" w:cs="仿宋"/>
          <w:b/>
          <w:bCs/>
          <w:sz w:val="28"/>
          <w:szCs w:val="28"/>
        </w:rPr>
        <w:t>报名人参与本项目招商，视为同意本招商文件全部内容和后附合同主要条款的全部内容。</w:t>
      </w:r>
    </w:p>
    <w:p>
      <w:pPr>
        <w:adjustRightInd w:val="0"/>
        <w:snapToGrid w:val="0"/>
        <w:spacing w:line="560" w:lineRule="exact"/>
        <w:ind w:firstLine="562" w:firstLineChars="200"/>
        <w:rPr>
          <w:rFonts w:ascii="仿宋" w:hAnsi="仿宋" w:eastAsia="仿宋" w:cs="仿宋"/>
          <w:b/>
          <w:bCs/>
          <w:kern w:val="44"/>
          <w:sz w:val="28"/>
          <w:szCs w:val="28"/>
        </w:rPr>
      </w:pPr>
      <w:r>
        <w:rPr>
          <w:rFonts w:hint="eastAsia" w:ascii="仿宋" w:hAnsi="仿宋" w:eastAsia="仿宋" w:cs="仿宋"/>
          <w:b/>
          <w:bCs/>
          <w:kern w:val="44"/>
          <w:sz w:val="28"/>
          <w:szCs w:val="28"/>
        </w:rPr>
        <w:t>一、招商项目概况</w:t>
      </w:r>
      <w:bookmarkEnd w:id="0"/>
    </w:p>
    <w:p>
      <w:pPr>
        <w:tabs>
          <w:tab w:val="left" w:pos="1134"/>
          <w:tab w:val="left" w:pos="1418"/>
        </w:tabs>
        <w:adjustRightInd w:val="0"/>
        <w:snapToGrid w:val="0"/>
        <w:spacing w:line="560" w:lineRule="exact"/>
        <w:ind w:firstLine="560" w:firstLineChars="200"/>
        <w:rPr>
          <w:rFonts w:ascii="仿宋" w:hAnsi="仿宋" w:eastAsia="仿宋" w:cs="仿宋"/>
          <w:sz w:val="28"/>
          <w:szCs w:val="28"/>
        </w:rPr>
      </w:pPr>
      <w:bookmarkStart w:id="1" w:name="_Toc56609285"/>
      <w:bookmarkStart w:id="2" w:name="_Toc56611921"/>
      <w:bookmarkStart w:id="3" w:name="_Toc55487932"/>
      <w:r>
        <w:rPr>
          <w:rFonts w:hint="eastAsia" w:ascii="仿宋" w:hAnsi="仿宋" w:eastAsia="仿宋" w:cs="仿宋"/>
          <w:sz w:val="28"/>
          <w:szCs w:val="28"/>
        </w:rPr>
        <w:t>1. 项目名称：</w:t>
      </w:r>
      <w:bookmarkEnd w:id="1"/>
      <w:bookmarkEnd w:id="2"/>
      <w:bookmarkEnd w:id="3"/>
      <w:r>
        <w:rPr>
          <w:rFonts w:hint="eastAsia" w:ascii="仿宋" w:hAnsi="仿宋" w:eastAsia="仿宋" w:cs="仿宋"/>
          <w:sz w:val="28"/>
          <w:szCs w:val="28"/>
        </w:rPr>
        <w:t>西安交通大学雁塔校区学生公寓自助洗衣机服务项目</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本项目</w:t>
      </w:r>
      <w:r>
        <w:rPr>
          <w:rFonts w:hint="eastAsia" w:ascii="仿宋" w:hAnsi="仿宋" w:eastAsia="仿宋" w:cs="仿宋"/>
          <w:sz w:val="28"/>
          <w:szCs w:val="28"/>
        </w:rPr>
        <w:t>分为</w:t>
      </w:r>
      <w:r>
        <w:rPr>
          <w:rFonts w:hint="eastAsia" w:ascii="仿宋" w:hAnsi="仿宋" w:eastAsia="仿宋" w:cs="仿宋"/>
          <w:sz w:val="28"/>
          <w:szCs w:val="28"/>
          <w:lang w:val="en-US" w:eastAsia="zh-CN"/>
        </w:rPr>
        <w:t>两个标段</w:t>
      </w:r>
      <w:r>
        <w:rPr>
          <w:rFonts w:hint="eastAsia" w:ascii="仿宋" w:hAnsi="仿宋" w:eastAsia="仿宋" w:cs="仿宋"/>
          <w:sz w:val="28"/>
          <w:szCs w:val="28"/>
        </w:rPr>
        <w:t>：标段一学生生活区学生公寓；标段二财经教学区和学生区部分楼宇。</w:t>
      </w:r>
    </w:p>
    <w:p>
      <w:pPr>
        <w:tabs>
          <w:tab w:val="left" w:pos="900"/>
        </w:tabs>
        <w:adjustRightInd w:val="0"/>
        <w:snapToGrid w:val="0"/>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2. 项目实施地点：西安交通大学雁塔校区学生生活区、财经教学区学生公寓指定区域（具体位置以学校后勤部门指定为准）。</w:t>
      </w:r>
    </w:p>
    <w:p>
      <w:pPr>
        <w:adjustRightInd w:val="0"/>
        <w:snapToGrid w:val="0"/>
        <w:spacing w:line="560" w:lineRule="exact"/>
        <w:ind w:firstLine="560" w:firstLineChars="200"/>
        <w:rPr>
          <w:rFonts w:ascii="仿宋" w:hAnsi="仿宋" w:eastAsia="仿宋" w:cs="仿宋"/>
          <w:color w:val="000000"/>
          <w:sz w:val="24"/>
          <w:szCs w:val="24"/>
        </w:rPr>
      </w:pPr>
      <w:r>
        <w:rPr>
          <w:rFonts w:hint="eastAsia" w:ascii="仿宋" w:hAnsi="仿宋" w:eastAsia="仿宋" w:cs="仿宋"/>
          <w:sz w:val="28"/>
          <w:szCs w:val="28"/>
        </w:rPr>
        <w:t>3. 项目实施内容：学校授权</w:t>
      </w:r>
      <w:r>
        <w:rPr>
          <w:rFonts w:hint="eastAsia" w:ascii="仿宋_GB2312" w:hAnsi="仿宋" w:eastAsia="仿宋_GB2312" w:cs="Times New Roman"/>
          <w:kern w:val="2"/>
          <w:sz w:val="28"/>
          <w:szCs w:val="28"/>
          <w:lang w:val="en-US" w:eastAsia="zh-CN" w:bidi="ar-SA"/>
        </w:rPr>
        <w:t>合作方</w:t>
      </w:r>
      <w:r>
        <w:rPr>
          <w:rFonts w:hint="eastAsia" w:ascii="仿宋" w:hAnsi="仿宋" w:eastAsia="仿宋" w:cs="仿宋"/>
          <w:sz w:val="28"/>
          <w:szCs w:val="28"/>
        </w:rPr>
        <w:t>投资、建设，并运营学生公寓自助洗涤服务项目，学校只提供场地、水源、电源，不作任何投资，不出任何费用。</w:t>
      </w:r>
      <w:r>
        <w:rPr>
          <w:rFonts w:hint="eastAsia" w:ascii="仿宋_GB2312" w:hAnsi="仿宋" w:eastAsia="仿宋_GB2312" w:cs="Times New Roman"/>
          <w:kern w:val="2"/>
          <w:sz w:val="28"/>
          <w:szCs w:val="28"/>
          <w:lang w:val="en-US" w:eastAsia="zh-CN" w:bidi="ar-SA"/>
        </w:rPr>
        <w:t>合作方</w:t>
      </w:r>
      <w:r>
        <w:rPr>
          <w:rFonts w:hint="eastAsia" w:ascii="仿宋" w:hAnsi="仿宋" w:eastAsia="仿宋" w:cs="仿宋"/>
          <w:sz w:val="28"/>
          <w:szCs w:val="28"/>
        </w:rPr>
        <w:t>根据学校要求在指定位置和期限内，进行相应房间装潢和设备铺设。</w:t>
      </w:r>
      <w:r>
        <w:rPr>
          <w:rFonts w:hint="eastAsia" w:ascii="仿宋_GB2312" w:hAnsi="仿宋" w:eastAsia="仿宋_GB2312" w:cs="Times New Roman"/>
          <w:kern w:val="2"/>
          <w:sz w:val="28"/>
          <w:szCs w:val="28"/>
          <w:lang w:val="en-US" w:eastAsia="zh-CN" w:bidi="ar-SA"/>
        </w:rPr>
        <w:t>合作方</w:t>
      </w:r>
      <w:r>
        <w:rPr>
          <w:rFonts w:hint="eastAsia" w:ascii="仿宋" w:hAnsi="仿宋" w:eastAsia="仿宋" w:cs="仿宋"/>
          <w:sz w:val="28"/>
          <w:szCs w:val="28"/>
        </w:rPr>
        <w:t>须承担所有房屋装修、洗涤设备及材料的采购、安装、调试、检测、维保、培训等所有费用。依照学生人数：设备数量＝50：1的原则，投放自助洗涤设备，并在合同签订后10个自然日内完成场所的装修改造及设备的安装调试工作并投入使用。</w:t>
      </w:r>
    </w:p>
    <w:p>
      <w:pPr>
        <w:adjustRightInd w:val="0"/>
        <w:snapToGrid w:val="0"/>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4. 项目招商方式：公开招商；</w:t>
      </w:r>
    </w:p>
    <w:p>
      <w:pPr>
        <w:adjustRightInd w:val="0"/>
        <w:snapToGrid w:val="0"/>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5. 项目合作期限：</w:t>
      </w:r>
      <w:r>
        <w:rPr>
          <w:rFonts w:ascii="仿宋" w:hAnsi="仿宋" w:eastAsia="仿宋" w:cs="仿宋"/>
          <w:sz w:val="28"/>
          <w:szCs w:val="28"/>
        </w:rPr>
        <w:t>4</w:t>
      </w:r>
      <w:r>
        <w:rPr>
          <w:rFonts w:hint="eastAsia" w:ascii="仿宋" w:hAnsi="仿宋" w:eastAsia="仿宋" w:cs="仿宋"/>
          <w:sz w:val="28"/>
          <w:szCs w:val="28"/>
        </w:rPr>
        <w:t>年（在合同履行期间每年进行考核，考核优良者，经双方协商一致，每年签订合同；考核不满足要求者，学校出具整改意见，若在规定时间内整改不到位，视为违约，不予签订）；</w:t>
      </w:r>
    </w:p>
    <w:p>
      <w:pPr>
        <w:tabs>
          <w:tab w:val="left" w:pos="1134"/>
          <w:tab w:val="left" w:pos="1418"/>
        </w:tabs>
        <w:adjustRightInd w:val="0"/>
        <w:snapToGrid w:val="0"/>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6. 项目建设费用：合作方全部承担；</w:t>
      </w:r>
    </w:p>
    <w:p>
      <w:pPr>
        <w:tabs>
          <w:tab w:val="left" w:pos="1134"/>
          <w:tab w:val="left" w:pos="1418"/>
        </w:tabs>
        <w:adjustRightInd w:val="0"/>
        <w:snapToGrid w:val="0"/>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7. 项目管理费用：两个标段自助洗涤设备的综合管理费不低于1000元/台/年，合作方按年支付综合管理费。</w:t>
      </w:r>
    </w:p>
    <w:p>
      <w:pPr>
        <w:adjustRightInd w:val="0"/>
        <w:snapToGrid w:val="0"/>
        <w:spacing w:line="560" w:lineRule="exact"/>
        <w:ind w:firstLine="562" w:firstLineChars="200"/>
        <w:rPr>
          <w:rFonts w:ascii="仿宋" w:hAnsi="仿宋" w:eastAsia="仿宋" w:cs="仿宋"/>
          <w:b/>
          <w:bCs/>
          <w:kern w:val="44"/>
          <w:sz w:val="28"/>
          <w:szCs w:val="28"/>
        </w:rPr>
      </w:pPr>
      <w:bookmarkStart w:id="4" w:name="_Toc56611923"/>
      <w:r>
        <w:rPr>
          <w:rFonts w:hint="eastAsia" w:ascii="仿宋" w:hAnsi="仿宋" w:eastAsia="仿宋" w:cs="仿宋"/>
          <w:b/>
          <w:bCs/>
          <w:kern w:val="44"/>
          <w:sz w:val="28"/>
          <w:szCs w:val="28"/>
        </w:rPr>
        <w:t>二、项目综合说明</w:t>
      </w:r>
      <w:bookmarkEnd w:id="4"/>
    </w:p>
    <w:p>
      <w:pPr>
        <w:tabs>
          <w:tab w:val="left" w:pos="1134"/>
          <w:tab w:val="left" w:pos="1418"/>
        </w:tabs>
        <w:adjustRightInd w:val="0"/>
        <w:snapToGrid w:val="0"/>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合作方为西安交通大学雁塔校区标段一学生生活区公寓楼内提供</w:t>
      </w:r>
      <w:bookmarkStart w:id="5" w:name="_Hlk151041297"/>
      <w:r>
        <w:rPr>
          <w:rFonts w:hint="eastAsia" w:ascii="仿宋" w:hAnsi="仿宋" w:eastAsia="仿宋" w:cs="仿宋"/>
          <w:sz w:val="28"/>
          <w:szCs w:val="28"/>
        </w:rPr>
        <w:t>自助洗衣机、烘干机、洗鞋机</w:t>
      </w:r>
      <w:bookmarkEnd w:id="5"/>
      <w:r>
        <w:rPr>
          <w:rFonts w:hint="eastAsia" w:ascii="仿宋" w:hAnsi="仿宋" w:eastAsia="仿宋" w:cs="仿宋"/>
          <w:sz w:val="28"/>
          <w:szCs w:val="28"/>
        </w:rPr>
        <w:t>共38台；标段二</w:t>
      </w:r>
      <w:bookmarkStart w:id="6" w:name="_Hlk151041559"/>
      <w:r>
        <w:rPr>
          <w:rFonts w:hint="eastAsia" w:ascii="仿宋" w:hAnsi="仿宋" w:eastAsia="仿宋" w:cs="仿宋"/>
          <w:sz w:val="28"/>
          <w:szCs w:val="28"/>
        </w:rPr>
        <w:t>财经教学区和学生区部分楼宇</w:t>
      </w:r>
      <w:bookmarkEnd w:id="6"/>
      <w:r>
        <w:rPr>
          <w:rFonts w:hint="eastAsia" w:ascii="仿宋" w:hAnsi="仿宋" w:eastAsia="仿宋" w:cs="仿宋"/>
          <w:sz w:val="28"/>
          <w:szCs w:val="28"/>
        </w:rPr>
        <w:t>和学生区部分楼宇自助洗衣机、烘干机、洗鞋机5</w:t>
      </w:r>
      <w:r>
        <w:rPr>
          <w:rFonts w:ascii="仿宋" w:hAnsi="仿宋" w:eastAsia="仿宋" w:cs="仿宋"/>
          <w:sz w:val="28"/>
          <w:szCs w:val="28"/>
        </w:rPr>
        <w:t>7</w:t>
      </w:r>
      <w:r>
        <w:rPr>
          <w:rFonts w:hint="eastAsia" w:ascii="仿宋" w:hAnsi="仿宋" w:eastAsia="仿宋" w:cs="仿宋"/>
          <w:sz w:val="28"/>
          <w:szCs w:val="28"/>
        </w:rPr>
        <w:t>台。（项目运营后，投标单位根据师生需求增、减数量。）</w:t>
      </w:r>
    </w:p>
    <w:p>
      <w:pPr>
        <w:tabs>
          <w:tab w:val="left" w:pos="1134"/>
          <w:tab w:val="left" w:pos="1418"/>
        </w:tabs>
        <w:adjustRightInd w:val="0"/>
        <w:snapToGrid w:val="0"/>
        <w:spacing w:line="560" w:lineRule="exact"/>
        <w:ind w:firstLine="560" w:firstLineChars="200"/>
        <w:rPr>
          <w:rFonts w:ascii="仿宋" w:hAnsi="仿宋" w:eastAsia="仿宋" w:cs="仿宋"/>
          <w:sz w:val="28"/>
          <w:szCs w:val="28"/>
        </w:rPr>
      </w:pPr>
    </w:p>
    <w:p>
      <w:pPr>
        <w:tabs>
          <w:tab w:val="left" w:pos="1134"/>
          <w:tab w:val="left" w:pos="1418"/>
        </w:tabs>
        <w:adjustRightInd w:val="0"/>
        <w:snapToGrid w:val="0"/>
        <w:spacing w:line="560" w:lineRule="exact"/>
        <w:rPr>
          <w:rFonts w:ascii="仿宋" w:hAnsi="仿宋" w:eastAsia="仿宋" w:cs="仿宋"/>
          <w:b/>
          <w:bCs/>
          <w:kern w:val="44"/>
          <w:sz w:val="32"/>
          <w:szCs w:val="32"/>
        </w:rPr>
      </w:pPr>
      <w:bookmarkStart w:id="7" w:name="_Hlk151041094"/>
      <w:r>
        <w:rPr>
          <w:rFonts w:hint="eastAsia" w:ascii="仿宋" w:hAnsi="仿宋" w:eastAsia="仿宋" w:cs="仿宋"/>
          <w:b/>
          <w:bCs/>
          <w:kern w:val="44"/>
          <w:sz w:val="32"/>
          <w:szCs w:val="32"/>
        </w:rPr>
        <w:t>标段一学生生活区洗衣机、烘干机、洗鞋机投放位置、数量明细</w:t>
      </w:r>
    </w:p>
    <w:bookmarkEnd w:id="7"/>
    <w:tbl>
      <w:tblPr>
        <w:tblStyle w:val="4"/>
        <w:tblW w:w="9303" w:type="dxa"/>
        <w:tblInd w:w="0" w:type="dxa"/>
        <w:tblLayout w:type="fixed"/>
        <w:tblCellMar>
          <w:top w:w="0" w:type="dxa"/>
          <w:left w:w="108" w:type="dxa"/>
          <w:bottom w:w="0" w:type="dxa"/>
          <w:right w:w="108" w:type="dxa"/>
        </w:tblCellMar>
      </w:tblPr>
      <w:tblGrid>
        <w:gridCol w:w="1271"/>
        <w:gridCol w:w="1276"/>
        <w:gridCol w:w="1559"/>
        <w:gridCol w:w="1843"/>
        <w:gridCol w:w="1701"/>
        <w:gridCol w:w="1417"/>
        <w:gridCol w:w="236"/>
      </w:tblGrid>
      <w:tr>
        <w:tblPrEx>
          <w:tblCellMar>
            <w:top w:w="0" w:type="dxa"/>
            <w:left w:w="108" w:type="dxa"/>
            <w:bottom w:w="0" w:type="dxa"/>
            <w:right w:w="108" w:type="dxa"/>
          </w:tblCellMar>
        </w:tblPrEx>
        <w:trPr>
          <w:gridAfter w:val="1"/>
          <w:wAfter w:w="236" w:type="dxa"/>
          <w:trHeight w:val="624" w:hRule="atLeast"/>
        </w:trPr>
        <w:tc>
          <w:tcPr>
            <w:tcW w:w="9067" w:type="dxa"/>
            <w:gridSpan w:val="6"/>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标段一：学生生活区</w:t>
            </w:r>
          </w:p>
        </w:tc>
      </w:tr>
      <w:tr>
        <w:tblPrEx>
          <w:tblCellMar>
            <w:top w:w="0" w:type="dxa"/>
            <w:left w:w="108" w:type="dxa"/>
            <w:bottom w:w="0" w:type="dxa"/>
            <w:right w:w="108" w:type="dxa"/>
          </w:tblCellMar>
        </w:tblPrEx>
        <w:trPr>
          <w:trHeight w:val="20" w:hRule="atLeast"/>
        </w:trPr>
        <w:tc>
          <w:tcPr>
            <w:tcW w:w="9067" w:type="dxa"/>
            <w:gridSpan w:val="6"/>
            <w:vMerge w:val="continue"/>
            <w:tcBorders>
              <w:top w:val="single" w:color="auto" w:sz="4" w:space="0"/>
              <w:left w:val="single" w:color="auto" w:sz="4" w:space="0"/>
              <w:bottom w:val="single" w:color="auto" w:sz="4" w:space="0"/>
              <w:right w:val="single" w:color="auto" w:sz="4" w:space="0"/>
            </w:tcBorders>
            <w:vAlign w:val="center"/>
          </w:tcPr>
          <w:p>
            <w:pPr>
              <w:widowControl/>
              <w:spacing w:line="560" w:lineRule="exact"/>
              <w:jc w:val="left"/>
              <w:rPr>
                <w:rFonts w:ascii="仿宋" w:hAnsi="仿宋" w:eastAsia="仿宋" w:cs="仿宋"/>
                <w:sz w:val="28"/>
                <w:szCs w:val="28"/>
              </w:rPr>
            </w:pPr>
          </w:p>
        </w:tc>
        <w:tc>
          <w:tcPr>
            <w:tcW w:w="236" w:type="dxa"/>
            <w:tcBorders>
              <w:top w:val="nil"/>
              <w:left w:val="nil"/>
              <w:bottom w:val="nil"/>
              <w:right w:val="nil"/>
            </w:tcBorders>
            <w:shd w:val="clear" w:color="auto" w:fill="auto"/>
            <w:noWrap/>
            <w:vAlign w:val="center"/>
          </w:tcPr>
          <w:p>
            <w:pPr>
              <w:widowControl/>
              <w:spacing w:line="560" w:lineRule="exact"/>
              <w:jc w:val="center"/>
              <w:rPr>
                <w:rFonts w:ascii="宋体" w:hAnsi="宋体" w:eastAsia="宋体" w:cs="宋体"/>
                <w:kern w:val="0"/>
                <w:sz w:val="24"/>
                <w:szCs w:val="24"/>
              </w:rPr>
            </w:pPr>
          </w:p>
        </w:tc>
      </w:tr>
      <w:tr>
        <w:tblPrEx>
          <w:tblCellMar>
            <w:top w:w="0" w:type="dxa"/>
            <w:left w:w="108" w:type="dxa"/>
            <w:bottom w:w="0" w:type="dxa"/>
            <w:right w:w="108" w:type="dxa"/>
          </w:tblCellMar>
        </w:tblPrEx>
        <w:trPr>
          <w:trHeight w:val="20" w:hRule="atLeast"/>
        </w:trPr>
        <w:tc>
          <w:tcPr>
            <w:tcW w:w="127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楼号</w:t>
            </w:r>
          </w:p>
        </w:tc>
        <w:tc>
          <w:tcPr>
            <w:tcW w:w="127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楼层</w:t>
            </w:r>
          </w:p>
        </w:tc>
        <w:tc>
          <w:tcPr>
            <w:tcW w:w="1559"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位置</w:t>
            </w:r>
          </w:p>
        </w:tc>
        <w:tc>
          <w:tcPr>
            <w:tcW w:w="496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数量（台）</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0" w:hRule="atLeast"/>
        </w:trPr>
        <w:tc>
          <w:tcPr>
            <w:tcW w:w="1271"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left"/>
              <w:rPr>
                <w:rFonts w:ascii="仿宋" w:hAnsi="仿宋" w:eastAsia="仿宋" w:cs="仿宋"/>
                <w:sz w:val="28"/>
                <w:szCs w:val="28"/>
              </w:rPr>
            </w:pPr>
          </w:p>
        </w:tc>
        <w:tc>
          <w:tcPr>
            <w:tcW w:w="1276"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left"/>
              <w:rPr>
                <w:rFonts w:ascii="仿宋" w:hAnsi="仿宋" w:eastAsia="仿宋" w:cs="仿宋"/>
                <w:sz w:val="28"/>
                <w:szCs w:val="28"/>
              </w:rPr>
            </w:pPr>
          </w:p>
        </w:tc>
        <w:tc>
          <w:tcPr>
            <w:tcW w:w="1559"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left"/>
              <w:rPr>
                <w:rFonts w:ascii="仿宋" w:hAnsi="仿宋" w:eastAsia="仿宋" w:cs="仿宋"/>
                <w:sz w:val="28"/>
                <w:szCs w:val="28"/>
              </w:rPr>
            </w:pP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洗衣机</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洗鞋机</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烘干机</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0" w:hRule="atLeast"/>
        </w:trPr>
        <w:tc>
          <w:tcPr>
            <w:tcW w:w="1271"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10</w:t>
            </w:r>
          </w:p>
        </w:tc>
        <w:tc>
          <w:tcPr>
            <w:tcW w:w="127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洗衣房</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8</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0" w:hRule="atLeast"/>
        </w:trPr>
        <w:tc>
          <w:tcPr>
            <w:tcW w:w="1271" w:type="dxa"/>
            <w:vMerge w:val="continue"/>
            <w:tcBorders>
              <w:top w:val="nil"/>
              <w:left w:val="single" w:color="auto" w:sz="4" w:space="0"/>
              <w:bottom w:val="single" w:color="000000" w:sz="4" w:space="0"/>
              <w:right w:val="single" w:color="auto" w:sz="4" w:space="0"/>
            </w:tcBorders>
            <w:vAlign w:val="center"/>
          </w:tcPr>
          <w:p>
            <w:pPr>
              <w:widowControl/>
              <w:spacing w:line="560" w:lineRule="exact"/>
              <w:jc w:val="left"/>
              <w:rPr>
                <w:rFonts w:ascii="仿宋" w:hAnsi="仿宋" w:eastAsia="仿宋" w:cs="仿宋"/>
                <w:sz w:val="28"/>
                <w:szCs w:val="28"/>
              </w:rPr>
            </w:pPr>
          </w:p>
        </w:tc>
        <w:tc>
          <w:tcPr>
            <w:tcW w:w="127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5</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楼梯间</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0" w:hRule="atLeast"/>
        </w:trPr>
        <w:tc>
          <w:tcPr>
            <w:tcW w:w="1271" w:type="dxa"/>
            <w:vMerge w:val="continue"/>
            <w:tcBorders>
              <w:top w:val="nil"/>
              <w:left w:val="single" w:color="auto" w:sz="4" w:space="0"/>
              <w:bottom w:val="single" w:color="000000" w:sz="4" w:space="0"/>
              <w:right w:val="single" w:color="auto" w:sz="4" w:space="0"/>
            </w:tcBorders>
            <w:vAlign w:val="center"/>
          </w:tcPr>
          <w:p>
            <w:pPr>
              <w:widowControl/>
              <w:spacing w:line="560" w:lineRule="exact"/>
              <w:jc w:val="left"/>
              <w:rPr>
                <w:rFonts w:ascii="仿宋" w:hAnsi="仿宋" w:eastAsia="仿宋" w:cs="仿宋"/>
                <w:sz w:val="28"/>
                <w:szCs w:val="28"/>
              </w:rPr>
            </w:pPr>
          </w:p>
        </w:tc>
        <w:tc>
          <w:tcPr>
            <w:tcW w:w="127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7</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楼梯间</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0" w:hRule="atLeast"/>
        </w:trPr>
        <w:tc>
          <w:tcPr>
            <w:tcW w:w="1271" w:type="dxa"/>
            <w:vMerge w:val="continue"/>
            <w:tcBorders>
              <w:top w:val="nil"/>
              <w:left w:val="single" w:color="auto" w:sz="4" w:space="0"/>
              <w:bottom w:val="single" w:color="000000" w:sz="4" w:space="0"/>
              <w:right w:val="single" w:color="auto" w:sz="4" w:space="0"/>
            </w:tcBorders>
            <w:vAlign w:val="center"/>
          </w:tcPr>
          <w:p>
            <w:pPr>
              <w:widowControl/>
              <w:spacing w:line="560" w:lineRule="exact"/>
              <w:jc w:val="left"/>
              <w:rPr>
                <w:rFonts w:ascii="仿宋" w:hAnsi="仿宋" w:eastAsia="仿宋" w:cs="仿宋"/>
                <w:sz w:val="28"/>
                <w:szCs w:val="28"/>
              </w:rPr>
            </w:pPr>
          </w:p>
        </w:tc>
        <w:tc>
          <w:tcPr>
            <w:tcW w:w="127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9</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楼梯间</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0" w:hRule="atLeast"/>
        </w:trPr>
        <w:tc>
          <w:tcPr>
            <w:tcW w:w="1271" w:type="dxa"/>
            <w:vMerge w:val="continue"/>
            <w:tcBorders>
              <w:top w:val="nil"/>
              <w:left w:val="single" w:color="auto" w:sz="4" w:space="0"/>
              <w:bottom w:val="single" w:color="000000" w:sz="4" w:space="0"/>
              <w:right w:val="single" w:color="auto" w:sz="4" w:space="0"/>
            </w:tcBorders>
            <w:vAlign w:val="center"/>
          </w:tcPr>
          <w:p>
            <w:pPr>
              <w:widowControl/>
              <w:spacing w:line="560" w:lineRule="exact"/>
              <w:jc w:val="left"/>
              <w:rPr>
                <w:rFonts w:ascii="仿宋" w:hAnsi="仿宋" w:eastAsia="仿宋" w:cs="仿宋"/>
                <w:sz w:val="28"/>
                <w:szCs w:val="28"/>
              </w:rPr>
            </w:pPr>
          </w:p>
        </w:tc>
        <w:tc>
          <w:tcPr>
            <w:tcW w:w="127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11</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楼梯间</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0" w:hRule="atLeast"/>
        </w:trPr>
        <w:tc>
          <w:tcPr>
            <w:tcW w:w="1271"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5</w:t>
            </w:r>
          </w:p>
        </w:tc>
        <w:tc>
          <w:tcPr>
            <w:tcW w:w="127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0" w:hRule="atLeast"/>
        </w:trPr>
        <w:tc>
          <w:tcPr>
            <w:tcW w:w="1271" w:type="dxa"/>
            <w:vMerge w:val="continue"/>
            <w:tcBorders>
              <w:top w:val="nil"/>
              <w:left w:val="single" w:color="auto" w:sz="4" w:space="0"/>
              <w:bottom w:val="single" w:color="000000" w:sz="4" w:space="0"/>
              <w:right w:val="single" w:color="auto" w:sz="4" w:space="0"/>
            </w:tcBorders>
            <w:vAlign w:val="center"/>
          </w:tcPr>
          <w:p>
            <w:pPr>
              <w:widowControl/>
              <w:spacing w:line="560" w:lineRule="exact"/>
              <w:jc w:val="left"/>
              <w:rPr>
                <w:rFonts w:ascii="仿宋" w:hAnsi="仿宋" w:eastAsia="仿宋" w:cs="仿宋"/>
                <w:sz w:val="28"/>
                <w:szCs w:val="28"/>
              </w:rPr>
            </w:pPr>
          </w:p>
        </w:tc>
        <w:tc>
          <w:tcPr>
            <w:tcW w:w="127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3</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0" w:hRule="atLeast"/>
        </w:trPr>
        <w:tc>
          <w:tcPr>
            <w:tcW w:w="1271"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6</w:t>
            </w:r>
          </w:p>
        </w:tc>
        <w:tc>
          <w:tcPr>
            <w:tcW w:w="127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0" w:hRule="atLeast"/>
        </w:trPr>
        <w:tc>
          <w:tcPr>
            <w:tcW w:w="1271" w:type="dxa"/>
            <w:vMerge w:val="continue"/>
            <w:tcBorders>
              <w:top w:val="nil"/>
              <w:left w:val="single" w:color="auto" w:sz="4" w:space="0"/>
              <w:bottom w:val="single" w:color="000000" w:sz="4" w:space="0"/>
              <w:right w:val="single" w:color="auto" w:sz="4" w:space="0"/>
            </w:tcBorders>
            <w:vAlign w:val="center"/>
          </w:tcPr>
          <w:p>
            <w:pPr>
              <w:widowControl/>
              <w:spacing w:line="560" w:lineRule="exact"/>
              <w:jc w:val="left"/>
              <w:rPr>
                <w:rFonts w:ascii="仿宋" w:hAnsi="仿宋" w:eastAsia="仿宋" w:cs="仿宋"/>
                <w:sz w:val="28"/>
                <w:szCs w:val="28"/>
              </w:rPr>
            </w:pPr>
          </w:p>
        </w:tc>
        <w:tc>
          <w:tcPr>
            <w:tcW w:w="127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3</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0" w:hRule="atLeast"/>
        </w:trPr>
        <w:tc>
          <w:tcPr>
            <w:tcW w:w="1271"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7</w:t>
            </w:r>
          </w:p>
        </w:tc>
        <w:tc>
          <w:tcPr>
            <w:tcW w:w="127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洗衣房</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8</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0" w:hRule="atLeast"/>
        </w:trPr>
        <w:tc>
          <w:tcPr>
            <w:tcW w:w="1271" w:type="dxa"/>
            <w:vMerge w:val="continue"/>
            <w:tcBorders>
              <w:top w:val="nil"/>
              <w:left w:val="single" w:color="auto" w:sz="4" w:space="0"/>
              <w:bottom w:val="single" w:color="000000" w:sz="4" w:space="0"/>
              <w:right w:val="single" w:color="auto" w:sz="4" w:space="0"/>
            </w:tcBorders>
            <w:vAlign w:val="center"/>
          </w:tcPr>
          <w:p>
            <w:pPr>
              <w:widowControl/>
              <w:spacing w:line="560" w:lineRule="exact"/>
              <w:jc w:val="left"/>
              <w:rPr>
                <w:rFonts w:ascii="仿宋" w:hAnsi="仿宋" w:eastAsia="仿宋" w:cs="仿宋"/>
                <w:sz w:val="28"/>
                <w:szCs w:val="28"/>
              </w:rPr>
            </w:pPr>
          </w:p>
        </w:tc>
        <w:tc>
          <w:tcPr>
            <w:tcW w:w="127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0" w:hRule="atLeast"/>
        </w:trPr>
        <w:tc>
          <w:tcPr>
            <w:tcW w:w="1271"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8</w:t>
            </w:r>
          </w:p>
        </w:tc>
        <w:tc>
          <w:tcPr>
            <w:tcW w:w="127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0" w:hRule="atLeast"/>
        </w:trPr>
        <w:tc>
          <w:tcPr>
            <w:tcW w:w="1271"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left"/>
              <w:rPr>
                <w:rFonts w:ascii="仿宋" w:hAnsi="仿宋" w:eastAsia="仿宋" w:cs="仿宋"/>
                <w:sz w:val="28"/>
                <w:szCs w:val="28"/>
              </w:rPr>
            </w:pPr>
          </w:p>
        </w:tc>
        <w:tc>
          <w:tcPr>
            <w:tcW w:w="127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3</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0" w:hRule="atLeast"/>
        </w:trPr>
        <w:tc>
          <w:tcPr>
            <w:tcW w:w="9067" w:type="dxa"/>
            <w:gridSpan w:val="6"/>
            <w:tcBorders>
              <w:top w:val="single" w:color="auto" w:sz="4" w:space="0"/>
              <w:left w:val="single" w:color="auto" w:sz="4" w:space="0"/>
              <w:bottom w:val="single" w:color="000000" w:sz="4" w:space="0"/>
              <w:right w:val="single" w:color="auto" w:sz="4" w:space="0"/>
            </w:tcBorders>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xml:space="preserve">合计： </w:t>
            </w:r>
            <w:r>
              <w:rPr>
                <w:rFonts w:ascii="仿宋" w:hAnsi="仿宋" w:eastAsia="仿宋" w:cs="仿宋"/>
                <w:sz w:val="28"/>
                <w:szCs w:val="28"/>
              </w:rPr>
              <w:t xml:space="preserve">                      </w:t>
            </w:r>
            <w:r>
              <w:rPr>
                <w:rFonts w:hint="eastAsia" w:ascii="仿宋" w:hAnsi="仿宋" w:eastAsia="仿宋" w:cs="仿宋"/>
                <w:sz w:val="28"/>
                <w:szCs w:val="28"/>
              </w:rPr>
              <w:t>3</w:t>
            </w:r>
            <w:r>
              <w:rPr>
                <w:rFonts w:ascii="仿宋" w:hAnsi="仿宋" w:eastAsia="仿宋" w:cs="仿宋"/>
                <w:sz w:val="28"/>
                <w:szCs w:val="28"/>
              </w:rPr>
              <w:t>8</w:t>
            </w:r>
            <w:r>
              <w:rPr>
                <w:rFonts w:hint="eastAsia" w:ascii="仿宋" w:hAnsi="仿宋" w:eastAsia="仿宋" w:cs="仿宋"/>
                <w:sz w:val="28"/>
                <w:szCs w:val="28"/>
              </w:rPr>
              <w:t>台</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bl>
    <w:p>
      <w:pPr>
        <w:tabs>
          <w:tab w:val="left" w:pos="1134"/>
          <w:tab w:val="left" w:pos="1418"/>
        </w:tabs>
        <w:adjustRightInd w:val="0"/>
        <w:snapToGrid w:val="0"/>
        <w:spacing w:line="560" w:lineRule="exact"/>
        <w:jc w:val="center"/>
        <w:rPr>
          <w:rFonts w:ascii="仿宋" w:hAnsi="仿宋" w:eastAsia="仿宋" w:cs="仿宋"/>
          <w:b/>
          <w:bCs/>
          <w:kern w:val="44"/>
          <w:sz w:val="32"/>
          <w:szCs w:val="32"/>
        </w:rPr>
      </w:pPr>
      <w:r>
        <w:rPr>
          <w:rFonts w:hint="eastAsia" w:ascii="仿宋" w:hAnsi="仿宋" w:eastAsia="仿宋" w:cs="仿宋"/>
          <w:b/>
          <w:bCs/>
          <w:kern w:val="44"/>
          <w:sz w:val="32"/>
          <w:szCs w:val="32"/>
        </w:rPr>
        <w:t>标段二财经教学区和学生区部分楼宇和学生区部分楼宇洗衣机、烘干机、洗鞋机投放位置、数量明细</w:t>
      </w:r>
    </w:p>
    <w:tbl>
      <w:tblPr>
        <w:tblStyle w:val="4"/>
        <w:tblW w:w="9303" w:type="dxa"/>
        <w:tblInd w:w="0" w:type="dxa"/>
        <w:tblLayout w:type="fixed"/>
        <w:tblCellMar>
          <w:top w:w="0" w:type="dxa"/>
          <w:left w:w="108" w:type="dxa"/>
          <w:bottom w:w="0" w:type="dxa"/>
          <w:right w:w="108" w:type="dxa"/>
        </w:tblCellMar>
      </w:tblPr>
      <w:tblGrid>
        <w:gridCol w:w="1413"/>
        <w:gridCol w:w="850"/>
        <w:gridCol w:w="1701"/>
        <w:gridCol w:w="1701"/>
        <w:gridCol w:w="1843"/>
        <w:gridCol w:w="1559"/>
        <w:gridCol w:w="236"/>
      </w:tblGrid>
      <w:tr>
        <w:tblPrEx>
          <w:tblCellMar>
            <w:top w:w="0" w:type="dxa"/>
            <w:left w:w="108" w:type="dxa"/>
            <w:bottom w:w="0" w:type="dxa"/>
            <w:right w:w="108" w:type="dxa"/>
          </w:tblCellMar>
        </w:tblPrEx>
        <w:trPr>
          <w:gridAfter w:val="1"/>
          <w:wAfter w:w="236" w:type="dxa"/>
          <w:trHeight w:val="624" w:hRule="atLeast"/>
        </w:trPr>
        <w:tc>
          <w:tcPr>
            <w:tcW w:w="9067" w:type="dxa"/>
            <w:gridSpan w:val="6"/>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标段二：</w:t>
            </w:r>
            <w:bookmarkStart w:id="8" w:name="_Hlk151041181"/>
            <w:r>
              <w:rPr>
                <w:rFonts w:hint="eastAsia" w:ascii="仿宋" w:hAnsi="仿宋" w:eastAsia="仿宋" w:cs="仿宋"/>
                <w:sz w:val="28"/>
                <w:szCs w:val="28"/>
              </w:rPr>
              <w:t>财经教学区和学生区部分楼宇</w:t>
            </w:r>
            <w:bookmarkEnd w:id="8"/>
          </w:p>
        </w:tc>
      </w:tr>
      <w:tr>
        <w:tblPrEx>
          <w:tblCellMar>
            <w:top w:w="0" w:type="dxa"/>
            <w:left w:w="108" w:type="dxa"/>
            <w:bottom w:w="0" w:type="dxa"/>
            <w:right w:w="108" w:type="dxa"/>
          </w:tblCellMar>
        </w:tblPrEx>
        <w:trPr>
          <w:trHeight w:val="285" w:hRule="atLeast"/>
        </w:trPr>
        <w:tc>
          <w:tcPr>
            <w:tcW w:w="9067" w:type="dxa"/>
            <w:gridSpan w:val="6"/>
            <w:vMerge w:val="continue"/>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236" w:type="dxa"/>
            <w:tcBorders>
              <w:top w:val="nil"/>
              <w:left w:val="nil"/>
              <w:bottom w:val="nil"/>
              <w:right w:val="nil"/>
            </w:tcBorders>
            <w:shd w:val="clear" w:color="auto" w:fill="auto"/>
            <w:noWrap/>
            <w:vAlign w:val="center"/>
          </w:tcPr>
          <w:p>
            <w:pPr>
              <w:widowControl/>
              <w:spacing w:line="560" w:lineRule="exact"/>
              <w:jc w:val="center"/>
              <w:rPr>
                <w:rFonts w:ascii="宋体" w:hAnsi="宋体" w:eastAsia="宋体" w:cs="宋体"/>
                <w:kern w:val="0"/>
                <w:sz w:val="24"/>
                <w:szCs w:val="24"/>
              </w:rPr>
            </w:pPr>
          </w:p>
        </w:tc>
      </w:tr>
      <w:tr>
        <w:tblPrEx>
          <w:tblCellMar>
            <w:top w:w="0" w:type="dxa"/>
            <w:left w:w="108" w:type="dxa"/>
            <w:bottom w:w="0" w:type="dxa"/>
            <w:right w:w="108" w:type="dxa"/>
          </w:tblCellMar>
        </w:tblPrEx>
        <w:trPr>
          <w:trHeight w:val="285" w:hRule="atLeast"/>
        </w:trPr>
        <w:tc>
          <w:tcPr>
            <w:tcW w:w="1413"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 号</w:t>
            </w:r>
          </w:p>
        </w:tc>
        <w:tc>
          <w:tcPr>
            <w:tcW w:w="85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楼层</w:t>
            </w:r>
          </w:p>
        </w:tc>
        <w:tc>
          <w:tcPr>
            <w:tcW w:w="170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位置</w:t>
            </w:r>
          </w:p>
        </w:tc>
        <w:tc>
          <w:tcPr>
            <w:tcW w:w="5103" w:type="dxa"/>
            <w:gridSpan w:val="3"/>
            <w:tcBorders>
              <w:top w:val="single" w:color="auto" w:sz="4" w:space="0"/>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数量（台）</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1701"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洗衣机</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洗鞋机</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烘干机</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财四楼</w:t>
            </w: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洗衣房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7</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000000"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5</w:t>
            </w:r>
          </w:p>
        </w:tc>
        <w:tc>
          <w:tcPr>
            <w:tcW w:w="1701" w:type="dxa"/>
            <w:tcBorders>
              <w:top w:val="nil"/>
              <w:left w:val="nil"/>
              <w:bottom w:val="nil"/>
              <w:right w:val="nil"/>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楼梯平台</w:t>
            </w:r>
          </w:p>
        </w:tc>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000000"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6</w:t>
            </w:r>
          </w:p>
        </w:tc>
        <w:tc>
          <w:tcPr>
            <w:tcW w:w="1701" w:type="dxa"/>
            <w:tcBorders>
              <w:top w:val="nil"/>
              <w:left w:val="nil"/>
              <w:bottom w:val="nil"/>
              <w:right w:val="nil"/>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楼梯平台</w:t>
            </w:r>
          </w:p>
        </w:tc>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000000"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7</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楼梯平台</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tcBorders>
              <w:top w:val="nil"/>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U东楼</w:t>
            </w: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洗衣房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7</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U南楼</w:t>
            </w: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5</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楼道顶头</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000000"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6</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楼道顶头</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000000"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7</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楼道顶头</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000000"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8</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楼道顶头</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U北楼</w:t>
            </w: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5</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楼道顶头</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6</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楼道顶头</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7</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楼道顶头</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8</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楼道顶头</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3</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left"/>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left"/>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4</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5</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6</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left"/>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left"/>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3</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4</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5</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3</w:t>
            </w: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left"/>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left"/>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3</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4</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4</w:t>
            </w: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left"/>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left"/>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000000"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2</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000000"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3</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1413" w:type="dxa"/>
            <w:vMerge w:val="continue"/>
            <w:tcBorders>
              <w:top w:val="nil"/>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4</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水房</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1</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285" w:hRule="atLeast"/>
        </w:trPr>
        <w:tc>
          <w:tcPr>
            <w:tcW w:w="9067" w:type="dxa"/>
            <w:gridSpan w:val="6"/>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rPr>
                <w:rFonts w:ascii="仿宋" w:hAnsi="仿宋" w:eastAsia="仿宋" w:cs="仿宋"/>
                <w:sz w:val="28"/>
                <w:szCs w:val="28"/>
              </w:rPr>
            </w:pPr>
            <w:r>
              <w:rPr>
                <w:rFonts w:hint="eastAsia" w:ascii="仿宋" w:hAnsi="仿宋" w:eastAsia="仿宋" w:cs="仿宋"/>
                <w:sz w:val="28"/>
                <w:szCs w:val="28"/>
              </w:rPr>
              <w:t xml:space="preserve">合计： </w:t>
            </w:r>
            <w:r>
              <w:rPr>
                <w:rFonts w:ascii="仿宋" w:hAnsi="仿宋" w:eastAsia="仿宋" w:cs="仿宋"/>
                <w:sz w:val="28"/>
                <w:szCs w:val="28"/>
              </w:rPr>
              <w:t xml:space="preserve">                          57</w:t>
            </w:r>
            <w:r>
              <w:rPr>
                <w:rFonts w:hint="eastAsia" w:ascii="仿宋" w:hAnsi="仿宋" w:eastAsia="仿宋" w:cs="仿宋"/>
                <w:sz w:val="28"/>
                <w:szCs w:val="28"/>
              </w:rPr>
              <w:t>台</w:t>
            </w:r>
          </w:p>
        </w:tc>
        <w:tc>
          <w:tcPr>
            <w:tcW w:w="236" w:type="dxa"/>
            <w:vAlign w:val="center"/>
          </w:tcPr>
          <w:p>
            <w:pPr>
              <w:widowControl/>
              <w:spacing w:line="560" w:lineRule="exact"/>
              <w:jc w:val="left"/>
              <w:rPr>
                <w:rFonts w:ascii="Times New Roman" w:hAnsi="Times New Roman" w:eastAsia="Times New Roman" w:cs="Times New Roman"/>
                <w:kern w:val="0"/>
                <w:sz w:val="20"/>
                <w:szCs w:val="20"/>
              </w:rPr>
            </w:pPr>
          </w:p>
        </w:tc>
      </w:tr>
    </w:tbl>
    <w:p>
      <w:pPr>
        <w:spacing w:line="560" w:lineRule="exact"/>
        <w:ind w:firstLine="560" w:firstLineChars="200"/>
        <w:rPr>
          <w:rFonts w:ascii="Calibri" w:hAnsi="Calibri" w:eastAsia="仿宋" w:cs="Times New Roman"/>
        </w:rPr>
      </w:pPr>
      <w:r>
        <w:rPr>
          <w:rFonts w:hint="eastAsia" w:ascii="仿宋" w:hAnsi="仿宋" w:eastAsia="仿宋" w:cs="仿宋"/>
          <w:sz w:val="28"/>
          <w:szCs w:val="28"/>
        </w:rPr>
        <w:t>2.</w:t>
      </w:r>
      <w:r>
        <w:rPr>
          <w:rFonts w:hint="eastAsia" w:ascii="仿宋_GB2312" w:hAnsi="仿宋" w:eastAsia="仿宋_GB2312" w:cs="Times New Roman"/>
          <w:sz w:val="28"/>
          <w:szCs w:val="28"/>
          <w:u w:val="double"/>
        </w:rPr>
        <w:t>标段一</w:t>
      </w:r>
      <w:r>
        <w:rPr>
          <w:rFonts w:ascii="仿宋_GB2312" w:hAnsi="仿宋" w:eastAsia="仿宋_GB2312" w:cs="Times New Roman"/>
          <w:sz w:val="28"/>
          <w:szCs w:val="28"/>
          <w:u w:val="double"/>
        </w:rPr>
        <w:t>、</w:t>
      </w:r>
      <w:r>
        <w:rPr>
          <w:rFonts w:hint="eastAsia" w:ascii="仿宋_GB2312" w:hAnsi="仿宋" w:eastAsia="仿宋_GB2312" w:cs="Times New Roman"/>
          <w:sz w:val="28"/>
          <w:szCs w:val="28"/>
          <w:u w:val="double"/>
        </w:rPr>
        <w:t>标段二</w:t>
      </w:r>
      <w:r>
        <w:rPr>
          <w:rFonts w:ascii="仿宋_GB2312" w:hAnsi="仿宋" w:eastAsia="仿宋_GB2312" w:cs="Times New Roman"/>
          <w:sz w:val="28"/>
          <w:szCs w:val="28"/>
          <w:u w:val="double"/>
        </w:rPr>
        <w:t>是</w:t>
      </w:r>
      <w:r>
        <w:rPr>
          <w:rFonts w:hint="eastAsia" w:ascii="仿宋_GB2312" w:hAnsi="仿宋" w:eastAsia="仿宋_GB2312" w:cs="Times New Roman"/>
          <w:sz w:val="28"/>
          <w:szCs w:val="28"/>
          <w:u w:val="double"/>
        </w:rPr>
        <w:t>雁塔</w:t>
      </w:r>
      <w:r>
        <w:rPr>
          <w:rFonts w:ascii="仿宋_GB2312" w:hAnsi="仿宋" w:eastAsia="仿宋_GB2312" w:cs="Times New Roman"/>
          <w:sz w:val="28"/>
          <w:szCs w:val="28"/>
          <w:u w:val="double"/>
        </w:rPr>
        <w:t>校区学生公寓自助</w:t>
      </w:r>
      <w:r>
        <w:rPr>
          <w:rFonts w:hint="eastAsia" w:ascii="仿宋_GB2312" w:hAnsi="仿宋" w:eastAsia="仿宋_GB2312" w:cs="Times New Roman"/>
          <w:sz w:val="28"/>
          <w:szCs w:val="28"/>
          <w:u w:val="double"/>
        </w:rPr>
        <w:t>洗衣机</w:t>
      </w:r>
      <w:r>
        <w:rPr>
          <w:rFonts w:ascii="仿宋_GB2312" w:hAnsi="仿宋" w:eastAsia="仿宋_GB2312" w:cs="Times New Roman"/>
          <w:sz w:val="28"/>
          <w:szCs w:val="28"/>
          <w:u w:val="double"/>
        </w:rPr>
        <w:t>服务项目的</w:t>
      </w:r>
      <w:r>
        <w:rPr>
          <w:rFonts w:hint="eastAsia" w:ascii="仿宋_GB2312" w:hAnsi="仿宋" w:eastAsia="仿宋_GB2312" w:cs="Times New Roman"/>
          <w:sz w:val="28"/>
          <w:szCs w:val="28"/>
          <w:u w:val="double"/>
        </w:rPr>
        <w:t>二</w:t>
      </w:r>
      <w:r>
        <w:rPr>
          <w:rFonts w:ascii="仿宋_GB2312" w:hAnsi="仿宋" w:eastAsia="仿宋_GB2312" w:cs="Times New Roman"/>
          <w:sz w:val="28"/>
          <w:szCs w:val="28"/>
          <w:u w:val="double"/>
        </w:rPr>
        <w:t>个</w:t>
      </w:r>
      <w:r>
        <w:rPr>
          <w:rFonts w:hint="eastAsia" w:ascii="仿宋_GB2312" w:hAnsi="仿宋" w:eastAsia="仿宋_GB2312" w:cs="Times New Roman"/>
          <w:sz w:val="28"/>
          <w:szCs w:val="28"/>
          <w:u w:val="double"/>
        </w:rPr>
        <w:t>标段</w:t>
      </w:r>
      <w:r>
        <w:rPr>
          <w:rFonts w:ascii="仿宋_GB2312" w:hAnsi="仿宋" w:eastAsia="仿宋_GB2312" w:cs="Times New Roman"/>
          <w:sz w:val="28"/>
          <w:szCs w:val="28"/>
          <w:u w:val="double"/>
        </w:rPr>
        <w:t>，</w:t>
      </w:r>
      <w:r>
        <w:rPr>
          <w:rFonts w:hint="eastAsia" w:ascii="仿宋_GB2312" w:hAnsi="仿宋" w:eastAsia="仿宋_GB2312" w:cs="Times New Roman"/>
          <w:sz w:val="28"/>
          <w:szCs w:val="28"/>
          <w:u w:val="double"/>
        </w:rPr>
        <w:t>合作方</w:t>
      </w:r>
      <w:r>
        <w:rPr>
          <w:rFonts w:ascii="仿宋_GB2312" w:hAnsi="仿宋" w:eastAsia="仿宋_GB2312" w:cs="Times New Roman"/>
          <w:sz w:val="28"/>
          <w:szCs w:val="28"/>
          <w:u w:val="double"/>
        </w:rPr>
        <w:t>可以兼投，但不可兼中。</w:t>
      </w:r>
    </w:p>
    <w:p>
      <w:pPr>
        <w:widowControl/>
        <w:shd w:val="clear" w:color="auto" w:fill="FFFFFF"/>
        <w:adjustRightInd w:val="0"/>
        <w:snapToGrid w:val="0"/>
        <w:spacing w:line="560" w:lineRule="exact"/>
        <w:ind w:firstLine="840" w:firstLineChars="300"/>
        <w:jc w:val="left"/>
        <w:rPr>
          <w:rFonts w:ascii="仿宋" w:hAnsi="仿宋" w:eastAsia="仿宋" w:cs="仿宋"/>
          <w:kern w:val="0"/>
          <w:sz w:val="28"/>
          <w:szCs w:val="28"/>
        </w:rPr>
      </w:pPr>
      <w:r>
        <w:rPr>
          <w:rFonts w:hint="eastAsia" w:ascii="仿宋" w:hAnsi="仿宋" w:eastAsia="仿宋" w:cs="仿宋"/>
          <w:kern w:val="0"/>
          <w:sz w:val="28"/>
          <w:szCs w:val="28"/>
        </w:rPr>
        <w:t>（一）项目投资要求</w:t>
      </w:r>
    </w:p>
    <w:p>
      <w:pPr>
        <w:adjustRightInd w:val="0"/>
        <w:snapToGrid w:val="0"/>
        <w:spacing w:line="560" w:lineRule="exact"/>
        <w:ind w:firstLine="840" w:firstLineChars="300"/>
        <w:rPr>
          <w:rFonts w:ascii="仿宋" w:hAnsi="仿宋" w:eastAsia="仿宋" w:cs="仿宋"/>
          <w:sz w:val="28"/>
          <w:szCs w:val="28"/>
        </w:rPr>
      </w:pPr>
      <w:r>
        <w:rPr>
          <w:rFonts w:hint="eastAsia" w:ascii="仿宋" w:hAnsi="仿宋" w:eastAsia="仿宋" w:cs="仿宋"/>
          <w:sz w:val="28"/>
          <w:szCs w:val="28"/>
        </w:rPr>
        <w:t>1. 品牌说明：本项目确定的洗衣机、烘干机、洗鞋机品牌应为国内外一线品牌。</w:t>
      </w:r>
    </w:p>
    <w:p>
      <w:pPr>
        <w:adjustRightInd w:val="0"/>
        <w:snapToGrid w:val="0"/>
        <w:spacing w:line="560" w:lineRule="exact"/>
        <w:ind w:firstLine="840" w:firstLineChars="300"/>
        <w:rPr>
          <w:rFonts w:ascii="仿宋" w:hAnsi="仿宋" w:eastAsia="仿宋" w:cs="仿宋"/>
          <w:sz w:val="28"/>
          <w:szCs w:val="28"/>
        </w:rPr>
      </w:pPr>
      <w:r>
        <w:rPr>
          <w:rFonts w:hint="eastAsia" w:ascii="仿宋" w:hAnsi="仿宋" w:eastAsia="仿宋" w:cs="仿宋"/>
          <w:sz w:val="28"/>
          <w:szCs w:val="28"/>
        </w:rPr>
        <w:t>2. 滚筒洗衣机能效等级1级，波轮洗衣机能效等级≤3级。</w:t>
      </w:r>
    </w:p>
    <w:p>
      <w:pPr>
        <w:adjustRightInd w:val="0"/>
        <w:snapToGrid w:val="0"/>
        <w:spacing w:line="560" w:lineRule="exact"/>
        <w:ind w:firstLine="840" w:firstLineChars="300"/>
        <w:rPr>
          <w:rFonts w:ascii="仿宋" w:hAnsi="仿宋" w:eastAsia="仿宋" w:cs="仿宋"/>
          <w:sz w:val="28"/>
          <w:szCs w:val="28"/>
        </w:rPr>
      </w:pPr>
      <w:r>
        <w:rPr>
          <w:rFonts w:hint="eastAsia" w:ascii="仿宋" w:hAnsi="仿宋" w:eastAsia="仿宋" w:cs="仿宋"/>
          <w:sz w:val="28"/>
          <w:szCs w:val="28"/>
        </w:rPr>
        <w:t>3. 滚筒洗衣机洗涤容量≥8.0KG，波轮洗衣机洗涤容量≥6.0KG，洗鞋机洗涤容量≥2双鞋。</w:t>
      </w:r>
    </w:p>
    <w:p>
      <w:pPr>
        <w:adjustRightInd w:val="0"/>
        <w:snapToGrid w:val="0"/>
        <w:spacing w:line="560" w:lineRule="exact"/>
        <w:ind w:firstLine="840" w:firstLineChars="300"/>
        <w:rPr>
          <w:rFonts w:ascii="仿宋" w:hAnsi="仿宋" w:eastAsia="仿宋" w:cs="仿宋"/>
          <w:sz w:val="28"/>
          <w:szCs w:val="28"/>
        </w:rPr>
      </w:pPr>
      <w:r>
        <w:rPr>
          <w:rFonts w:hint="eastAsia" w:ascii="仿宋" w:hAnsi="仿宋" w:eastAsia="仿宋" w:cs="仿宋"/>
          <w:sz w:val="28"/>
          <w:szCs w:val="28"/>
        </w:rPr>
        <w:t>4. 滚筒洗衣机洗净比≥1.03，波轮洗衣机洗净比≥0.8。</w:t>
      </w:r>
    </w:p>
    <w:p>
      <w:pPr>
        <w:adjustRightInd w:val="0"/>
        <w:snapToGrid w:val="0"/>
        <w:spacing w:line="560" w:lineRule="exact"/>
        <w:ind w:firstLine="840" w:firstLineChars="300"/>
        <w:rPr>
          <w:rFonts w:ascii="仿宋" w:hAnsi="仿宋" w:eastAsia="仿宋" w:cs="仿宋"/>
          <w:sz w:val="28"/>
          <w:szCs w:val="28"/>
        </w:rPr>
      </w:pPr>
      <w:r>
        <w:rPr>
          <w:rFonts w:hint="eastAsia" w:ascii="仿宋" w:hAnsi="仿宋" w:eastAsia="仿宋" w:cs="仿宋"/>
          <w:sz w:val="28"/>
          <w:szCs w:val="28"/>
        </w:rPr>
        <w:t>5. 滚筒洗衣机具有洗涤前筒自洁及除菌功能，除菌率高于99.9%，并且提供中国家用电器检测所的检验报告复印件。</w:t>
      </w:r>
    </w:p>
    <w:p>
      <w:pPr>
        <w:adjustRightInd w:val="0"/>
        <w:snapToGrid w:val="0"/>
        <w:spacing w:line="560" w:lineRule="exact"/>
        <w:ind w:firstLine="840" w:firstLineChars="300"/>
        <w:rPr>
          <w:rFonts w:ascii="仿宋" w:hAnsi="仿宋" w:eastAsia="仿宋" w:cs="仿宋"/>
          <w:sz w:val="28"/>
          <w:szCs w:val="28"/>
        </w:rPr>
      </w:pPr>
      <w:r>
        <w:rPr>
          <w:rFonts w:hint="eastAsia" w:ascii="仿宋" w:hAnsi="仿宋" w:eastAsia="仿宋" w:cs="仿宋"/>
          <w:sz w:val="28"/>
          <w:szCs w:val="28"/>
        </w:rPr>
        <w:t>6. 滚筒洗衣机洗涤噪音和脱水噪音分贝最高不超过65分贝，并且提供检测报告复印件。</w:t>
      </w:r>
    </w:p>
    <w:p>
      <w:pPr>
        <w:adjustRightInd w:val="0"/>
        <w:snapToGrid w:val="0"/>
        <w:spacing w:line="560" w:lineRule="exact"/>
        <w:ind w:firstLine="840" w:firstLineChars="300"/>
        <w:rPr>
          <w:rFonts w:ascii="仿宋" w:hAnsi="仿宋" w:eastAsia="仿宋" w:cs="仿宋"/>
          <w:sz w:val="28"/>
          <w:szCs w:val="28"/>
        </w:rPr>
      </w:pPr>
      <w:r>
        <w:rPr>
          <w:rFonts w:hint="eastAsia" w:ascii="仿宋" w:hAnsi="仿宋" w:eastAsia="仿宋" w:cs="仿宋"/>
          <w:sz w:val="28"/>
          <w:szCs w:val="28"/>
        </w:rPr>
        <w:t>7. 本次学生公寓自助洗涤服务项目应有独立、清晰的服务系统APP，要求所有设备使用同一系统。APP应无任何广告，界面简洁清晰。</w:t>
      </w:r>
    </w:p>
    <w:p>
      <w:pPr>
        <w:adjustRightInd w:val="0"/>
        <w:snapToGrid w:val="0"/>
        <w:spacing w:line="560" w:lineRule="exact"/>
        <w:ind w:firstLine="840" w:firstLineChars="300"/>
        <w:rPr>
          <w:rFonts w:ascii="仿宋" w:hAnsi="仿宋" w:eastAsia="仿宋" w:cs="仿宋"/>
          <w:sz w:val="28"/>
          <w:szCs w:val="28"/>
        </w:rPr>
      </w:pPr>
      <w:r>
        <w:rPr>
          <w:rFonts w:hint="eastAsia" w:ascii="仿宋" w:hAnsi="仿宋" w:eastAsia="仿宋" w:cs="仿宋"/>
          <w:sz w:val="28"/>
          <w:szCs w:val="28"/>
        </w:rPr>
        <w:t>8. 收款码（机台二维码）是和机体一起原厂生产（防止二维码掉包）。</w:t>
      </w:r>
    </w:p>
    <w:p>
      <w:pPr>
        <w:adjustRightInd w:val="0"/>
        <w:snapToGrid w:val="0"/>
        <w:spacing w:line="560" w:lineRule="exact"/>
        <w:ind w:firstLine="840" w:firstLineChars="300"/>
        <w:rPr>
          <w:rFonts w:ascii="仿宋" w:hAnsi="仿宋" w:eastAsia="仿宋" w:cs="仿宋"/>
          <w:sz w:val="28"/>
          <w:szCs w:val="28"/>
        </w:rPr>
      </w:pPr>
      <w:r>
        <w:rPr>
          <w:rFonts w:hint="eastAsia" w:ascii="仿宋" w:hAnsi="仿宋" w:eastAsia="仿宋" w:cs="仿宋"/>
          <w:sz w:val="28"/>
          <w:szCs w:val="28"/>
        </w:rPr>
        <w:t>9. 不允许合作方向学生收取预付款或实行会员制，若有此类情况，则视为违约，校方立刻终止合同且限期10个自然日内，合作方无条件撤走所有设备，建设投入归校方所有。</w:t>
      </w:r>
    </w:p>
    <w:p>
      <w:pPr>
        <w:adjustRightInd w:val="0"/>
        <w:snapToGrid w:val="0"/>
        <w:spacing w:line="560" w:lineRule="exact"/>
        <w:ind w:firstLine="840" w:firstLineChars="300"/>
        <w:rPr>
          <w:rFonts w:ascii="仿宋" w:hAnsi="仿宋" w:eastAsia="仿宋" w:cs="仿宋"/>
          <w:color w:val="0000FF"/>
          <w:sz w:val="28"/>
          <w:szCs w:val="28"/>
        </w:rPr>
      </w:pPr>
      <w:bookmarkStart w:id="9" w:name="_Toc88463229"/>
      <w:r>
        <w:rPr>
          <w:rFonts w:hint="eastAsia" w:ascii="仿宋" w:hAnsi="仿宋" w:eastAsia="仿宋" w:cs="仿宋"/>
          <w:color w:val="0000FF"/>
          <w:sz w:val="28"/>
          <w:szCs w:val="28"/>
        </w:rPr>
        <w:t>10. 合作方主动承担本项目前期学生的洗涤卡余额和押金等费用，合作方须提供承诺书并加盖公章</w:t>
      </w:r>
      <w:bookmarkEnd w:id="9"/>
      <w:r>
        <w:rPr>
          <w:rFonts w:hint="eastAsia" w:ascii="仿宋" w:hAnsi="仿宋" w:eastAsia="仿宋" w:cs="仿宋"/>
          <w:color w:val="0000FF"/>
          <w:sz w:val="28"/>
          <w:szCs w:val="28"/>
        </w:rPr>
        <w:t>。</w:t>
      </w:r>
    </w:p>
    <w:p>
      <w:pPr>
        <w:adjustRightInd w:val="0"/>
        <w:snapToGrid w:val="0"/>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（二）项目建设要求</w:t>
      </w:r>
    </w:p>
    <w:p>
      <w:pPr>
        <w:tabs>
          <w:tab w:val="left" w:pos="1134"/>
          <w:tab w:val="left" w:pos="1418"/>
        </w:tabs>
        <w:adjustRightInd w:val="0"/>
        <w:snapToGrid w:val="0"/>
        <w:spacing w:line="560" w:lineRule="exact"/>
        <w:ind w:firstLine="840" w:firstLineChars="300"/>
        <w:rPr>
          <w:rFonts w:ascii="仿宋" w:hAnsi="仿宋" w:eastAsia="仿宋" w:cs="仿宋"/>
          <w:bCs/>
          <w:sz w:val="28"/>
          <w:szCs w:val="28"/>
        </w:rPr>
      </w:pPr>
      <w:r>
        <w:rPr>
          <w:rFonts w:hint="eastAsia" w:ascii="仿宋" w:hAnsi="仿宋" w:eastAsia="仿宋" w:cs="仿宋"/>
          <w:bCs/>
          <w:sz w:val="28"/>
          <w:szCs w:val="28"/>
        </w:rPr>
        <w:t>1. 建设工期：自评审确认之日起，合作方需在2个自然日内将完整洗衣房装修设计图纸和设备安装运输方案提交学校后勤保障部，由学校后勤保障部组织对设计施工方案进行详细评审。设计施工方案评审通过后，合作方需在10个自然日之内完成建设。</w:t>
      </w:r>
    </w:p>
    <w:p>
      <w:pPr>
        <w:tabs>
          <w:tab w:val="left" w:pos="1134"/>
          <w:tab w:val="left" w:pos="1418"/>
        </w:tabs>
        <w:adjustRightInd w:val="0"/>
        <w:snapToGrid w:val="0"/>
        <w:spacing w:line="560" w:lineRule="exact"/>
        <w:ind w:firstLine="840" w:firstLineChars="300"/>
        <w:rPr>
          <w:rFonts w:ascii="仿宋" w:hAnsi="仿宋" w:eastAsia="仿宋" w:cs="仿宋"/>
          <w:bCs/>
          <w:sz w:val="28"/>
          <w:szCs w:val="28"/>
        </w:rPr>
      </w:pPr>
      <w:r>
        <w:rPr>
          <w:rFonts w:hint="eastAsia" w:ascii="仿宋" w:hAnsi="仿宋" w:eastAsia="仿宋" w:cs="仿宋"/>
          <w:bCs/>
          <w:sz w:val="28"/>
          <w:szCs w:val="28"/>
        </w:rPr>
        <w:t>2. 建设水平：项目须达到同等高校学生公寓自助洗涤服务项目一流水平。</w:t>
      </w:r>
    </w:p>
    <w:p>
      <w:pPr>
        <w:tabs>
          <w:tab w:val="left" w:pos="1134"/>
          <w:tab w:val="left" w:pos="1418"/>
        </w:tabs>
        <w:adjustRightInd w:val="0"/>
        <w:snapToGrid w:val="0"/>
        <w:spacing w:line="560" w:lineRule="exact"/>
        <w:ind w:firstLine="840" w:firstLineChars="300"/>
        <w:rPr>
          <w:rFonts w:ascii="仿宋" w:hAnsi="仿宋" w:eastAsia="仿宋" w:cs="仿宋"/>
          <w:bCs/>
          <w:sz w:val="28"/>
          <w:szCs w:val="28"/>
        </w:rPr>
      </w:pPr>
      <w:r>
        <w:rPr>
          <w:rFonts w:hint="eastAsia" w:ascii="仿宋" w:hAnsi="仿宋" w:eastAsia="仿宋" w:cs="仿宋"/>
          <w:bCs/>
          <w:sz w:val="28"/>
          <w:szCs w:val="28"/>
        </w:rPr>
        <w:t>3. 建设资料：项目验收完毕后，合作方将本项目所投资的设备、设施、墙面、地面、台面、顶面、照明、通风等相关图纸、技术资料提交学校后勤保障部存档。</w:t>
      </w:r>
    </w:p>
    <w:p>
      <w:pPr>
        <w:adjustRightInd w:val="0"/>
        <w:snapToGrid w:val="0"/>
        <w:spacing w:line="560" w:lineRule="exact"/>
        <w:ind w:firstLine="560" w:firstLineChars="200"/>
        <w:rPr>
          <w:rFonts w:ascii="仿宋" w:hAnsi="仿宋" w:eastAsia="仿宋" w:cs="仿宋"/>
          <w:color w:val="343434"/>
          <w:sz w:val="28"/>
          <w:szCs w:val="28"/>
        </w:rPr>
      </w:pPr>
      <w:r>
        <w:rPr>
          <w:rFonts w:hint="eastAsia" w:ascii="仿宋" w:hAnsi="仿宋" w:eastAsia="仿宋" w:cs="仿宋"/>
          <w:color w:val="343434"/>
          <w:sz w:val="28"/>
          <w:szCs w:val="28"/>
        </w:rPr>
        <w:t>（三）项目运营管理要求</w:t>
      </w:r>
    </w:p>
    <w:p>
      <w:pPr>
        <w:tabs>
          <w:tab w:val="left" w:pos="1134"/>
          <w:tab w:val="left" w:pos="1418"/>
        </w:tabs>
        <w:adjustRightInd w:val="0"/>
        <w:snapToGrid w:val="0"/>
        <w:spacing w:line="560" w:lineRule="exact"/>
        <w:ind w:firstLine="840" w:firstLineChars="300"/>
        <w:rPr>
          <w:rFonts w:ascii="仿宋" w:hAnsi="仿宋" w:eastAsia="仿宋" w:cs="仿宋"/>
          <w:bCs/>
          <w:sz w:val="28"/>
          <w:szCs w:val="28"/>
        </w:rPr>
      </w:pPr>
      <w:r>
        <w:rPr>
          <w:rFonts w:hint="eastAsia" w:ascii="仿宋" w:hAnsi="仿宋" w:eastAsia="仿宋" w:cs="仿宋"/>
          <w:bCs/>
          <w:sz w:val="28"/>
          <w:szCs w:val="28"/>
        </w:rPr>
        <w:t>1. 合作方严格执行国家相关行业规定及学校对于学生公寓自助洗涤服务项目所制定的经营管理目标和服务要求，严格遵守国家相关法律法规及学校相关规章制度；</w:t>
      </w:r>
    </w:p>
    <w:p>
      <w:pPr>
        <w:tabs>
          <w:tab w:val="left" w:pos="1134"/>
          <w:tab w:val="left" w:pos="1418"/>
        </w:tabs>
        <w:adjustRightInd w:val="0"/>
        <w:snapToGrid w:val="0"/>
        <w:spacing w:line="560" w:lineRule="exact"/>
        <w:ind w:firstLine="840" w:firstLineChars="300"/>
        <w:rPr>
          <w:rFonts w:ascii="仿宋" w:hAnsi="仿宋" w:eastAsia="仿宋" w:cs="仿宋"/>
          <w:bCs/>
          <w:sz w:val="28"/>
          <w:szCs w:val="28"/>
        </w:rPr>
      </w:pPr>
      <w:r>
        <w:rPr>
          <w:rFonts w:hint="eastAsia" w:ascii="仿宋" w:hAnsi="仿宋" w:eastAsia="仿宋" w:cs="仿宋"/>
          <w:bCs/>
          <w:sz w:val="28"/>
          <w:szCs w:val="28"/>
        </w:rPr>
        <w:t>2. 合作方持续提升服务水平，实现社会经济效益平衡；</w:t>
      </w:r>
    </w:p>
    <w:p>
      <w:pPr>
        <w:tabs>
          <w:tab w:val="left" w:pos="1134"/>
          <w:tab w:val="left" w:pos="1418"/>
        </w:tabs>
        <w:adjustRightInd w:val="0"/>
        <w:snapToGrid w:val="0"/>
        <w:spacing w:line="560" w:lineRule="exact"/>
        <w:ind w:firstLine="840" w:firstLineChars="300"/>
        <w:rPr>
          <w:rFonts w:ascii="仿宋" w:hAnsi="仿宋" w:eastAsia="仿宋" w:cs="仿宋"/>
          <w:bCs/>
          <w:sz w:val="28"/>
          <w:szCs w:val="28"/>
        </w:rPr>
      </w:pPr>
      <w:r>
        <w:rPr>
          <w:rFonts w:hint="eastAsia" w:ascii="仿宋" w:hAnsi="仿宋" w:eastAsia="仿宋" w:cs="仿宋"/>
          <w:bCs/>
          <w:sz w:val="28"/>
          <w:szCs w:val="28"/>
        </w:rPr>
        <w:t>3. 合作方承担学生公寓自助洗涤服务正常运行所需设备及零配件的采购、安装、调试、维保服务等；承担相关人员工资、安全责任、卫生防疫（含年检）等责任；</w:t>
      </w:r>
    </w:p>
    <w:p>
      <w:pPr>
        <w:tabs>
          <w:tab w:val="left" w:pos="1134"/>
          <w:tab w:val="left" w:pos="1418"/>
        </w:tabs>
        <w:adjustRightInd w:val="0"/>
        <w:snapToGrid w:val="0"/>
        <w:spacing w:line="560" w:lineRule="exact"/>
        <w:ind w:firstLine="840" w:firstLineChars="300"/>
        <w:rPr>
          <w:rFonts w:ascii="仿宋" w:hAnsi="仿宋" w:eastAsia="仿宋" w:cs="仿宋"/>
          <w:bCs/>
          <w:sz w:val="28"/>
          <w:szCs w:val="28"/>
        </w:rPr>
      </w:pPr>
      <w:r>
        <w:rPr>
          <w:rFonts w:hint="eastAsia" w:ascii="仿宋" w:hAnsi="仿宋" w:eastAsia="仿宋" w:cs="仿宋"/>
          <w:bCs/>
          <w:sz w:val="28"/>
          <w:szCs w:val="28"/>
        </w:rPr>
        <w:t>4. 合作方制定学生公寓自助洗涤服务管理制度、卫生制度、应急预案，及时处理学生投诉；对于师生有效投诉，自愿按学校相关部门制定的各项清单接受处罚；</w:t>
      </w:r>
    </w:p>
    <w:p>
      <w:pPr>
        <w:tabs>
          <w:tab w:val="left" w:pos="1134"/>
          <w:tab w:val="left" w:pos="1418"/>
        </w:tabs>
        <w:adjustRightInd w:val="0"/>
        <w:snapToGrid w:val="0"/>
        <w:spacing w:line="560" w:lineRule="exact"/>
        <w:ind w:firstLine="840" w:firstLineChars="300"/>
        <w:rPr>
          <w:rFonts w:ascii="仿宋" w:hAnsi="仿宋" w:eastAsia="仿宋" w:cs="仿宋"/>
          <w:bCs/>
          <w:sz w:val="28"/>
          <w:szCs w:val="28"/>
        </w:rPr>
      </w:pPr>
      <w:r>
        <w:rPr>
          <w:rFonts w:hint="eastAsia" w:ascii="仿宋" w:hAnsi="仿宋" w:eastAsia="仿宋" w:cs="仿宋"/>
          <w:bCs/>
          <w:sz w:val="28"/>
          <w:szCs w:val="28"/>
        </w:rPr>
        <w:t>5. 合作方可根据实际情况，确定是否提供其他配套服务的优惠政策，经学校后勤保障部审核后执行。</w:t>
      </w:r>
    </w:p>
    <w:p>
      <w:pPr>
        <w:widowControl/>
        <w:shd w:val="clear" w:color="auto" w:fill="FFFFFF"/>
        <w:adjustRightInd w:val="0"/>
        <w:snapToGrid w:val="0"/>
        <w:spacing w:line="560" w:lineRule="exact"/>
        <w:ind w:firstLine="560" w:firstLineChars="200"/>
        <w:rPr>
          <w:rFonts w:ascii="仿宋" w:hAnsi="仿宋" w:eastAsia="仿宋" w:cs="仿宋"/>
          <w:color w:val="343434"/>
          <w:kern w:val="0"/>
          <w:sz w:val="28"/>
          <w:szCs w:val="28"/>
        </w:rPr>
      </w:pPr>
      <w:r>
        <w:rPr>
          <w:rFonts w:hint="eastAsia" w:ascii="仿宋" w:hAnsi="仿宋" w:eastAsia="仿宋" w:cs="仿宋"/>
          <w:color w:val="343434"/>
          <w:kern w:val="0"/>
          <w:sz w:val="28"/>
          <w:szCs w:val="28"/>
        </w:rPr>
        <w:t>（四）招商服务要求</w:t>
      </w:r>
    </w:p>
    <w:p>
      <w:pPr>
        <w:tabs>
          <w:tab w:val="left" w:pos="1134"/>
          <w:tab w:val="left" w:pos="1418"/>
        </w:tabs>
        <w:adjustRightInd w:val="0"/>
        <w:snapToGrid w:val="0"/>
        <w:spacing w:line="560" w:lineRule="exact"/>
        <w:ind w:firstLine="840" w:firstLineChars="300"/>
        <w:rPr>
          <w:rFonts w:ascii="仿宋" w:hAnsi="仿宋" w:eastAsia="仿宋" w:cs="仿宋"/>
          <w:bCs/>
          <w:sz w:val="28"/>
          <w:szCs w:val="28"/>
        </w:rPr>
      </w:pPr>
      <w:r>
        <w:rPr>
          <w:rFonts w:hint="eastAsia" w:ascii="仿宋" w:hAnsi="仿宋" w:eastAsia="仿宋" w:cs="仿宋"/>
          <w:bCs/>
          <w:sz w:val="28"/>
          <w:szCs w:val="28"/>
        </w:rPr>
        <w:t>1. 合作方对现场存在不匹配或改善环境所需的水电改造、装修等所需的相关费用进行测算，自行改造并承担所有费用。合作方在施工及安装时，必须按照安全、便利、美观的原则予以安装，不应破坏原建筑物的建筑结构，所用材料应符合行业标准。</w:t>
      </w:r>
    </w:p>
    <w:p>
      <w:pPr>
        <w:adjustRightInd w:val="0"/>
        <w:snapToGrid w:val="0"/>
        <w:spacing w:line="560" w:lineRule="exact"/>
        <w:ind w:firstLine="840" w:firstLineChars="300"/>
        <w:rPr>
          <w:rFonts w:ascii="仿宋" w:hAnsi="仿宋" w:eastAsia="仿宋" w:cs="仿宋"/>
          <w:bCs/>
          <w:sz w:val="28"/>
          <w:szCs w:val="28"/>
        </w:rPr>
      </w:pPr>
      <w:r>
        <w:rPr>
          <w:rFonts w:hint="eastAsia" w:ascii="仿宋" w:hAnsi="仿宋" w:eastAsia="仿宋" w:cs="仿宋"/>
          <w:bCs/>
          <w:sz w:val="28"/>
          <w:szCs w:val="28"/>
        </w:rPr>
        <w:t>2. 合作方应在楼宇内投放滚筒洗衣机，若因个别学生公寓楼内出现电力负荷不足等原因需要投放波轮洗衣机，须经学校后勤保障部同意。本项目包含洗衣机、烘干机、洗鞋机、挂烫机（免费），所有设备在合作经营期内，由合作方按行业规范和要求免费清洗、消毒、维护与维修，具有运营维护记录公示。合作方要负责各类设备的使用安全，每天在校内驻点进行全面维护和保养，包括机器内部重要、易损零部件检修，机器内外部清洗、保洁和消毒工作。在校内设立驻校运营服务团队，客服24小时接听电话，接到报修电话后，10分钟内到达现场处理。若遇到维修不好的设备，24小时内更换全新设备。</w:t>
      </w:r>
    </w:p>
    <w:p>
      <w:pPr>
        <w:tabs>
          <w:tab w:val="left" w:pos="1134"/>
          <w:tab w:val="left" w:pos="1418"/>
        </w:tabs>
        <w:adjustRightInd w:val="0"/>
        <w:snapToGrid w:val="0"/>
        <w:spacing w:line="560" w:lineRule="exact"/>
        <w:ind w:firstLine="840" w:firstLineChars="300"/>
        <w:rPr>
          <w:rFonts w:ascii="仿宋" w:hAnsi="仿宋" w:eastAsia="仿宋" w:cs="仿宋"/>
          <w:bCs/>
          <w:sz w:val="28"/>
          <w:szCs w:val="28"/>
        </w:rPr>
      </w:pPr>
      <w:r>
        <w:rPr>
          <w:rFonts w:hint="eastAsia" w:ascii="仿宋" w:hAnsi="仿宋" w:eastAsia="仿宋" w:cs="仿宋"/>
          <w:bCs/>
          <w:sz w:val="28"/>
          <w:szCs w:val="28"/>
        </w:rPr>
        <w:t>3. 学生洗衣服务收费标准：单脱水1元/次、小件洗2元/次、普通洗3元/次、超强洗4元/次；烘干机1元/10分钟；洗鞋机4元/次；挂烫机免费使用；投放器中洗衣液0.99元/次，消毒液0.99元/次。支付方式：微信、支付宝。</w:t>
      </w:r>
    </w:p>
    <w:p>
      <w:pPr>
        <w:tabs>
          <w:tab w:val="left" w:pos="1134"/>
          <w:tab w:val="left" w:pos="1418"/>
        </w:tabs>
        <w:adjustRightInd w:val="0"/>
        <w:snapToGrid w:val="0"/>
        <w:spacing w:line="560" w:lineRule="exact"/>
        <w:ind w:firstLine="840" w:firstLineChars="300"/>
        <w:rPr>
          <w:rFonts w:ascii="仿宋" w:hAnsi="仿宋" w:eastAsia="仿宋" w:cs="仿宋"/>
          <w:bCs/>
          <w:sz w:val="28"/>
          <w:szCs w:val="28"/>
        </w:rPr>
      </w:pPr>
      <w:r>
        <w:rPr>
          <w:rFonts w:hint="eastAsia" w:ascii="仿宋" w:hAnsi="仿宋" w:eastAsia="仿宋" w:cs="仿宋"/>
          <w:bCs/>
          <w:sz w:val="28"/>
          <w:szCs w:val="28"/>
        </w:rPr>
        <w:t>4. 服务承诺（合作方依法经营并服从西安交通大学各项管理规定、卫生要求等承诺），经营期间须严格服从管理，保证自助设备安全稳定运行。</w:t>
      </w:r>
    </w:p>
    <w:p>
      <w:pPr>
        <w:tabs>
          <w:tab w:val="left" w:pos="1134"/>
          <w:tab w:val="left" w:pos="1418"/>
        </w:tabs>
        <w:adjustRightInd w:val="0"/>
        <w:snapToGrid w:val="0"/>
        <w:spacing w:line="560" w:lineRule="exact"/>
        <w:ind w:firstLine="840" w:firstLineChars="300"/>
        <w:rPr>
          <w:rFonts w:ascii="仿宋" w:hAnsi="仿宋" w:eastAsia="仿宋" w:cs="仿宋"/>
          <w:bCs/>
          <w:sz w:val="28"/>
          <w:szCs w:val="28"/>
        </w:rPr>
      </w:pPr>
      <w:r>
        <w:rPr>
          <w:rFonts w:hint="eastAsia" w:ascii="仿宋" w:hAnsi="仿宋" w:eastAsia="仿宋" w:cs="仿宋"/>
          <w:bCs/>
          <w:sz w:val="28"/>
          <w:szCs w:val="28"/>
        </w:rPr>
        <w:t>5. 合作方提供设备的控制系统、软硬件等终身免费升级。</w:t>
      </w:r>
    </w:p>
    <w:p>
      <w:pPr>
        <w:tabs>
          <w:tab w:val="left" w:pos="1134"/>
          <w:tab w:val="left" w:pos="1418"/>
        </w:tabs>
        <w:adjustRightInd w:val="0"/>
        <w:snapToGrid w:val="0"/>
        <w:spacing w:line="560" w:lineRule="exact"/>
        <w:ind w:firstLine="840" w:firstLineChars="300"/>
        <w:rPr>
          <w:rFonts w:ascii="仿宋" w:hAnsi="仿宋" w:eastAsia="仿宋" w:cs="仿宋"/>
          <w:bCs/>
          <w:sz w:val="28"/>
          <w:szCs w:val="28"/>
        </w:rPr>
      </w:pPr>
      <w:bookmarkStart w:id="10" w:name="_Hlk47370818"/>
      <w:r>
        <w:rPr>
          <w:rFonts w:hint="eastAsia" w:ascii="仿宋" w:hAnsi="仿宋" w:eastAsia="仿宋" w:cs="仿宋"/>
          <w:bCs/>
          <w:sz w:val="28"/>
          <w:szCs w:val="28"/>
        </w:rPr>
        <w:t>6. 合作方不得对经营权进行转让、转包、转租、分包、分租，否则校方有权单方解除合同。</w:t>
      </w:r>
      <w:bookmarkEnd w:id="10"/>
    </w:p>
    <w:p>
      <w:pPr>
        <w:tabs>
          <w:tab w:val="left" w:pos="1134"/>
          <w:tab w:val="left" w:pos="1418"/>
        </w:tabs>
        <w:adjustRightInd w:val="0"/>
        <w:snapToGrid w:val="0"/>
        <w:spacing w:line="560" w:lineRule="exact"/>
        <w:ind w:firstLine="840" w:firstLineChars="300"/>
        <w:rPr>
          <w:rFonts w:ascii="仿宋" w:hAnsi="仿宋" w:eastAsia="仿宋" w:cs="仿宋"/>
          <w:bCs/>
          <w:sz w:val="28"/>
          <w:szCs w:val="28"/>
        </w:rPr>
      </w:pPr>
      <w:r>
        <w:rPr>
          <w:rFonts w:hint="eastAsia" w:ascii="仿宋" w:hAnsi="仿宋" w:eastAsia="仿宋" w:cs="仿宋"/>
          <w:bCs/>
          <w:sz w:val="28"/>
          <w:szCs w:val="28"/>
        </w:rPr>
        <w:t>7. 设备、运输（按实际发生结算）、税金、发票、工商管理、卫生、防疫等费用，由合作方自行承担并承担与之有关的一切法律责任。</w:t>
      </w:r>
    </w:p>
    <w:p>
      <w:pPr>
        <w:tabs>
          <w:tab w:val="left" w:pos="1134"/>
          <w:tab w:val="left" w:pos="1418"/>
        </w:tabs>
        <w:adjustRightInd w:val="0"/>
        <w:snapToGrid w:val="0"/>
        <w:spacing w:line="560" w:lineRule="exact"/>
        <w:ind w:firstLine="840" w:firstLineChars="300"/>
        <w:rPr>
          <w:rFonts w:ascii="仿宋" w:hAnsi="仿宋" w:eastAsia="仿宋" w:cs="仿宋"/>
          <w:bCs/>
          <w:sz w:val="28"/>
          <w:szCs w:val="28"/>
        </w:rPr>
      </w:pPr>
      <w:r>
        <w:rPr>
          <w:rFonts w:hint="eastAsia" w:ascii="仿宋" w:hAnsi="仿宋" w:eastAsia="仿宋" w:cs="仿宋"/>
          <w:bCs/>
          <w:sz w:val="28"/>
          <w:szCs w:val="28"/>
        </w:rPr>
        <w:t>8. 合作方在推进洗衣房规划建设中，应融入西安交通大学校园文化相关内容，展示校园风貌等建设元素，将洗衣房建成思想文化宣传的重要场所。</w:t>
      </w:r>
    </w:p>
    <w:p>
      <w:pPr>
        <w:tabs>
          <w:tab w:val="left" w:pos="1134"/>
          <w:tab w:val="left" w:pos="1418"/>
        </w:tabs>
        <w:adjustRightInd w:val="0"/>
        <w:snapToGrid w:val="0"/>
        <w:spacing w:line="560" w:lineRule="exact"/>
        <w:ind w:firstLine="560" w:firstLineChars="200"/>
        <w:rPr>
          <w:rFonts w:ascii="仿宋" w:hAnsi="仿宋" w:eastAsia="仿宋" w:cs="仿宋"/>
          <w:bCs/>
          <w:sz w:val="28"/>
          <w:szCs w:val="28"/>
        </w:rPr>
      </w:pPr>
      <w:r>
        <w:rPr>
          <w:rFonts w:hint="eastAsia" w:ascii="仿宋" w:hAnsi="仿宋" w:eastAsia="仿宋" w:cs="仿宋"/>
          <w:bCs/>
          <w:sz w:val="28"/>
          <w:szCs w:val="28"/>
        </w:rPr>
        <w:t>（五）经营服务要求</w:t>
      </w:r>
    </w:p>
    <w:p>
      <w:pPr>
        <w:tabs>
          <w:tab w:val="left" w:pos="1134"/>
          <w:tab w:val="left" w:pos="1418"/>
        </w:tabs>
        <w:adjustRightInd w:val="0"/>
        <w:snapToGrid w:val="0"/>
        <w:spacing w:line="560" w:lineRule="exact"/>
        <w:ind w:firstLine="840" w:firstLineChars="300"/>
        <w:rPr>
          <w:rFonts w:ascii="仿宋" w:hAnsi="仿宋" w:eastAsia="仿宋" w:cs="仿宋"/>
          <w:bCs/>
          <w:sz w:val="28"/>
          <w:szCs w:val="28"/>
        </w:rPr>
      </w:pPr>
      <w:r>
        <w:rPr>
          <w:rFonts w:hint="eastAsia" w:ascii="仿宋" w:hAnsi="仿宋" w:eastAsia="仿宋" w:cs="仿宋"/>
          <w:bCs/>
          <w:sz w:val="28"/>
          <w:szCs w:val="28"/>
        </w:rPr>
        <w:t>双方合作经营（</w:t>
      </w:r>
      <w:r>
        <w:rPr>
          <w:rFonts w:hint="eastAsia" w:ascii="仿宋" w:hAnsi="仿宋" w:eastAsia="仿宋" w:cs="仿宋"/>
          <w:sz w:val="28"/>
          <w:szCs w:val="28"/>
        </w:rPr>
        <w:t>自助洗涤设备的综合管理费不低于1000元/台/年</w:t>
      </w:r>
      <w:r>
        <w:rPr>
          <w:rFonts w:hint="eastAsia" w:ascii="仿宋" w:hAnsi="仿宋" w:eastAsia="仿宋" w:cs="仿宋"/>
          <w:bCs/>
          <w:sz w:val="28"/>
          <w:szCs w:val="28"/>
        </w:rPr>
        <w:t>），合作方负责合同期内自助洗涤服务项目的经营服务、设备设施维护及室内保洁服务。</w:t>
      </w:r>
    </w:p>
    <w:p>
      <w:pPr>
        <w:widowControl/>
        <w:shd w:val="clear" w:color="auto" w:fill="FFFFFF"/>
        <w:adjustRightInd w:val="0"/>
        <w:snapToGrid w:val="0"/>
        <w:spacing w:line="560" w:lineRule="exact"/>
        <w:ind w:firstLine="560" w:firstLineChars="200"/>
        <w:rPr>
          <w:rFonts w:ascii="仿宋" w:hAnsi="仿宋" w:eastAsia="仿宋" w:cs="仿宋"/>
          <w:color w:val="343434"/>
          <w:kern w:val="0"/>
          <w:sz w:val="28"/>
          <w:szCs w:val="28"/>
        </w:rPr>
      </w:pPr>
      <w:r>
        <w:rPr>
          <w:rFonts w:hint="eastAsia" w:ascii="仿宋" w:hAnsi="仿宋" w:eastAsia="仿宋" w:cs="仿宋"/>
          <w:color w:val="343434"/>
          <w:kern w:val="0"/>
          <w:sz w:val="28"/>
          <w:szCs w:val="28"/>
        </w:rPr>
        <w:t>（六）保险购置要求</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在合作期内，合作方应为项目车辆、人员购买保险及相应的险种。项目建设完毕后在运营前，合作方需向西安交通大学后勤保障部提交相关保险凭证。不承诺者视为无效投标。</w:t>
      </w:r>
    </w:p>
    <w:p>
      <w:pPr>
        <w:widowControl/>
        <w:shd w:val="clear" w:color="auto" w:fill="FFFFFF"/>
        <w:adjustRightInd w:val="0"/>
        <w:snapToGrid w:val="0"/>
        <w:spacing w:line="560" w:lineRule="exact"/>
        <w:ind w:firstLine="560" w:firstLineChars="200"/>
        <w:rPr>
          <w:rFonts w:ascii="仿宋" w:hAnsi="仿宋" w:eastAsia="仿宋" w:cs="仿宋"/>
          <w:color w:val="343434"/>
          <w:kern w:val="0"/>
          <w:sz w:val="28"/>
          <w:szCs w:val="28"/>
        </w:rPr>
      </w:pPr>
      <w:r>
        <w:rPr>
          <w:rFonts w:hint="eastAsia" w:ascii="仿宋" w:hAnsi="仿宋" w:eastAsia="仿宋" w:cs="仿宋"/>
          <w:color w:val="343434"/>
          <w:kern w:val="0"/>
          <w:sz w:val="28"/>
          <w:szCs w:val="28"/>
        </w:rPr>
        <w:t>（七）验收质量要求</w:t>
      </w:r>
    </w:p>
    <w:p>
      <w:pPr>
        <w:widowControl/>
        <w:shd w:val="clear" w:color="auto" w:fill="FFFFFF"/>
        <w:adjustRightInd w:val="0"/>
        <w:snapToGrid w:val="0"/>
        <w:spacing w:line="560" w:lineRule="exact"/>
        <w:ind w:firstLine="560" w:firstLineChars="200"/>
        <w:rPr>
          <w:rFonts w:ascii="仿宋" w:hAnsi="仿宋" w:eastAsia="仿宋" w:cs="仿宋"/>
          <w:color w:val="343434"/>
          <w:kern w:val="0"/>
          <w:sz w:val="28"/>
          <w:szCs w:val="28"/>
        </w:rPr>
      </w:pPr>
      <w:r>
        <w:rPr>
          <w:rFonts w:hint="eastAsia" w:ascii="仿宋" w:hAnsi="仿宋" w:eastAsia="仿宋" w:cs="仿宋"/>
          <w:color w:val="343434"/>
          <w:kern w:val="0"/>
          <w:sz w:val="28"/>
          <w:szCs w:val="28"/>
        </w:rPr>
        <w:t>项目须达到国家现行的行业质量评定标准和验收要求。</w:t>
      </w:r>
    </w:p>
    <w:p>
      <w:pPr>
        <w:widowControl/>
        <w:shd w:val="clear" w:color="auto" w:fill="FFFFFF"/>
        <w:adjustRightInd w:val="0"/>
        <w:snapToGrid w:val="0"/>
        <w:spacing w:line="560" w:lineRule="exact"/>
        <w:ind w:firstLine="560" w:firstLineChars="200"/>
        <w:rPr>
          <w:rFonts w:ascii="仿宋" w:hAnsi="仿宋" w:eastAsia="仿宋" w:cs="仿宋"/>
          <w:color w:val="343434"/>
          <w:kern w:val="0"/>
          <w:sz w:val="28"/>
          <w:szCs w:val="28"/>
        </w:rPr>
      </w:pPr>
      <w:r>
        <w:rPr>
          <w:rFonts w:hint="eastAsia" w:ascii="仿宋" w:hAnsi="仿宋" w:eastAsia="仿宋" w:cs="仿宋"/>
          <w:color w:val="343434"/>
          <w:kern w:val="0"/>
          <w:sz w:val="28"/>
          <w:szCs w:val="28"/>
        </w:rPr>
        <w:t>（八）合同签订要求</w:t>
      </w:r>
    </w:p>
    <w:p>
      <w:pPr>
        <w:widowControl/>
        <w:shd w:val="clear" w:color="auto" w:fill="FFFFFF"/>
        <w:adjustRightInd w:val="0"/>
        <w:snapToGrid w:val="0"/>
        <w:spacing w:line="560" w:lineRule="exact"/>
        <w:ind w:firstLine="560" w:firstLineChars="200"/>
        <w:rPr>
          <w:rFonts w:ascii="仿宋" w:hAnsi="仿宋" w:eastAsia="仿宋" w:cs="仿宋"/>
          <w:color w:val="343434"/>
          <w:kern w:val="0"/>
          <w:sz w:val="28"/>
          <w:szCs w:val="28"/>
        </w:rPr>
      </w:pPr>
      <w:r>
        <w:rPr>
          <w:rFonts w:hint="eastAsia" w:ascii="仿宋" w:hAnsi="仿宋" w:eastAsia="仿宋" w:cs="仿宋"/>
          <w:bCs/>
          <w:kern w:val="0"/>
          <w:sz w:val="28"/>
          <w:szCs w:val="28"/>
        </w:rPr>
        <w:t>合作方须在本项目通过必要的上级审批之日起，</w:t>
      </w:r>
      <w:r>
        <w:rPr>
          <w:rFonts w:hint="eastAsia" w:ascii="仿宋" w:hAnsi="仿宋" w:eastAsia="仿宋" w:cs="仿宋"/>
          <w:color w:val="343434"/>
          <w:kern w:val="0"/>
          <w:sz w:val="28"/>
          <w:szCs w:val="28"/>
        </w:rPr>
        <w:t>7日内与西安交通大学签订本项目合同，具体以学校相关部门通知时间为准。</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合同签订前，中标人须向采购方交纳履约保证金标段一 壹万元(10000.00元）、标段二 壹万元（10000.00元）人民币。</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履约保证金缴纳的账户：</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单位名称：西安交通大学</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开户行：工商银行互助路支行</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账 号：9558 8537 00000 119 009</w:t>
      </w:r>
    </w:p>
    <w:p>
      <w:pPr>
        <w:widowControl/>
        <w:shd w:val="clear" w:color="auto" w:fill="FFFFFF"/>
        <w:adjustRightInd w:val="0"/>
        <w:snapToGrid w:val="0"/>
        <w:spacing w:line="560" w:lineRule="exact"/>
        <w:ind w:firstLine="562" w:firstLineChars="200"/>
        <w:rPr>
          <w:rFonts w:hint="eastAsia" w:ascii="仿宋" w:hAnsi="仿宋" w:eastAsia="仿宋" w:cs="仿宋"/>
          <w:b/>
          <w:bCs w:val="0"/>
          <w:kern w:val="0"/>
          <w:sz w:val="28"/>
          <w:szCs w:val="28"/>
        </w:rPr>
      </w:pPr>
      <w:bookmarkStart w:id="11" w:name="_Toc56611924"/>
      <w:r>
        <w:rPr>
          <w:rFonts w:hint="eastAsia" w:ascii="仿宋" w:hAnsi="仿宋" w:eastAsia="仿宋" w:cs="仿宋"/>
          <w:b/>
          <w:bCs w:val="0"/>
          <w:kern w:val="0"/>
          <w:sz w:val="28"/>
          <w:szCs w:val="28"/>
          <w:lang w:val="en-US" w:eastAsia="zh-CN"/>
        </w:rPr>
        <w:t>三、</w:t>
      </w:r>
      <w:r>
        <w:rPr>
          <w:rFonts w:hint="eastAsia" w:ascii="仿宋" w:hAnsi="仿宋" w:eastAsia="仿宋" w:cs="仿宋"/>
          <w:b/>
          <w:bCs w:val="0"/>
          <w:kern w:val="0"/>
          <w:sz w:val="28"/>
          <w:szCs w:val="28"/>
        </w:rPr>
        <w:t>资质要求</w:t>
      </w:r>
      <w:bookmarkEnd w:id="11"/>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参与本次招商的合作方应满足《中华人民共和国政府采购法》第二十二条规定。</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1. 具有独立承担民事责任的能力。</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2. 具有良好的商业信誉和健全的财务会计制度。</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3. 具有履行合同所必需的设备和专业技术能力。</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4. 具有依法缴纳税收和社会保障资金的良好记录。</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5. 参加政府采购活动前三年内，在经营活动中没有重大违法记录。</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6. 法律、行政法规规定的其他条件。</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并能够提供以下资质文件：</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1. 提供有效的工商营业执照（含与招商项目相关的经营范围：洗衣服务、洗鞋服务、烘干服务或洗涤服务）、税务登记证、组织机构代码证（或提供统一社会信用代码的营业执照）；</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2. 非法定代表人参加的，须提供法定代表人委托授权书及被授权人身份证，法定代表人参加的，只须提供法定代表人身份证；</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3. 合作方如为运营商，须提供设备制造商或生产企业针对本项目出具的产品授权承诺书，本项目只接受设备制造商或生产企业直接授权（同一制造商或生产企业最多授权两家运营商）；</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4. 税收缴纳证明：提供2023年01月以来的纳税证明或完税证明，依法免税的单位应提供相关证明材料；</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5. 投标单位参加本次采购活动前三年内，在经营活动中无重大违法记录。近3年内不得被列入失信被执行人、重大税收违法失信主体、政府采购严重违法失信行为记录名单。须提供信用中国网站（https://www.creditchina.gov.cn/xinyongfuwu/）相应类别查询结果截图，打印并加盖单位公章；</w:t>
      </w:r>
    </w:p>
    <w:p>
      <w:pPr>
        <w:widowControl/>
        <w:shd w:val="clear" w:color="auto" w:fill="FFFFFF"/>
        <w:adjustRightInd w:val="0"/>
        <w:snapToGrid w:val="0"/>
        <w:spacing w:line="56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rPr>
        <w:t>6. 本项目不接受联合体投标，合作方须独立经营，自营比例需达到100%；</w:t>
      </w:r>
    </w:p>
    <w:p>
      <w:pPr>
        <w:widowControl/>
        <w:shd w:val="clear" w:color="auto" w:fill="FFFFFF"/>
        <w:adjustRightInd w:val="0"/>
        <w:snapToGrid w:val="0"/>
        <w:spacing w:line="560" w:lineRule="exact"/>
        <w:ind w:firstLine="560" w:firstLineChars="200"/>
        <w:rPr>
          <w:rFonts w:ascii="仿宋_GB2312" w:hAnsi="仿宋" w:eastAsia="仿宋_GB2312" w:cs="Times New Roman"/>
          <w:sz w:val="28"/>
          <w:szCs w:val="28"/>
        </w:rPr>
      </w:pPr>
      <w:r>
        <w:rPr>
          <w:rFonts w:ascii="仿宋_GB2312" w:hAnsi="仿宋" w:eastAsia="仿宋_GB2312" w:cs="Times New Roman"/>
          <w:sz w:val="28"/>
          <w:szCs w:val="28"/>
        </w:rPr>
        <w:t>以上资质要求文件为必备资质，缺一项或某项达不到要求的响应文件按无效文件处理。每份响应文件中附一套加盖投标单位公章的复印件，并且开标时须提供企业资质文件原件，不密封，以便在开标时进行资格审查。现场未提供或提供原件不全者，视为不具备投标资格。</w:t>
      </w:r>
    </w:p>
    <w:p>
      <w:pPr>
        <w:widowControl/>
        <w:shd w:val="clear" w:color="auto" w:fill="FFFFFF"/>
        <w:adjustRightInd w:val="0"/>
        <w:snapToGrid w:val="0"/>
        <w:spacing w:line="560" w:lineRule="exact"/>
        <w:ind w:firstLine="560" w:firstLineChars="200"/>
        <w:rPr>
          <w:rFonts w:ascii="仿宋_GB2312" w:hAnsi="仿宋" w:eastAsia="仿宋_GB2312" w:cs="Times New Roman"/>
          <w:sz w:val="28"/>
          <w:szCs w:val="28"/>
        </w:rPr>
      </w:pPr>
      <w:r>
        <w:rPr>
          <w:rFonts w:ascii="仿宋_GB2312" w:hAnsi="仿宋" w:eastAsia="仿宋_GB2312" w:cs="Times New Roman"/>
          <w:sz w:val="28"/>
          <w:szCs w:val="28"/>
        </w:rPr>
        <w:t>投标报名不作为确定投标资格，确定投标资格以开标前审核遴选结果为准。</w:t>
      </w:r>
    </w:p>
    <w:p>
      <w:pPr>
        <w:widowControl/>
        <w:shd w:val="clear" w:color="auto" w:fill="FFFFFF"/>
        <w:adjustRightInd w:val="0"/>
        <w:snapToGrid w:val="0"/>
        <w:spacing w:line="560" w:lineRule="exact"/>
        <w:ind w:firstLine="562" w:firstLineChars="200"/>
        <w:rPr>
          <w:rFonts w:ascii="仿宋" w:hAnsi="仿宋" w:eastAsia="仿宋" w:cs="仿宋"/>
          <w:b/>
          <w:kern w:val="44"/>
          <w:sz w:val="28"/>
          <w:szCs w:val="28"/>
        </w:rPr>
      </w:pPr>
      <w:r>
        <w:rPr>
          <w:rFonts w:hint="eastAsia" w:ascii="仿宋" w:hAnsi="仿宋" w:eastAsia="仿宋" w:cs="仿宋"/>
          <w:b/>
          <w:kern w:val="44"/>
          <w:sz w:val="28"/>
          <w:szCs w:val="28"/>
        </w:rPr>
        <w:t>四、提交响应文件及评审要求</w:t>
      </w:r>
    </w:p>
    <w:p>
      <w:pPr>
        <w:shd w:val="clear" w:color="auto" w:fill="FFFFFF"/>
        <w:adjustRightInd w:val="0"/>
        <w:snapToGrid w:val="0"/>
        <w:spacing w:line="560" w:lineRule="exact"/>
        <w:ind w:firstLine="560" w:firstLineChars="200"/>
        <w:rPr>
          <w:rFonts w:ascii="仿宋" w:hAnsi="仿宋" w:eastAsia="仿宋" w:cs="仿宋"/>
          <w:color w:val="000000"/>
          <w:kern w:val="0"/>
          <w:sz w:val="28"/>
          <w:szCs w:val="28"/>
        </w:rPr>
      </w:pPr>
      <w:bookmarkStart w:id="12" w:name="_Toc54172916"/>
      <w:bookmarkStart w:id="13" w:name="_Toc11872"/>
      <w:r>
        <w:rPr>
          <w:rFonts w:hint="eastAsia" w:ascii="仿宋" w:hAnsi="仿宋" w:eastAsia="仿宋" w:cs="仿宋"/>
          <w:color w:val="000000"/>
          <w:kern w:val="0"/>
          <w:sz w:val="28"/>
          <w:szCs w:val="28"/>
        </w:rPr>
        <w:t>（一）提交响应文件的时间、地点及材料要求</w:t>
      </w:r>
    </w:p>
    <w:p>
      <w:pPr>
        <w:keepNext w:val="0"/>
        <w:keepLines w:val="0"/>
        <w:pageBreakBefore w:val="0"/>
        <w:widowControl w:val="0"/>
        <w:shd w:val="clear" w:color="auto" w:fill="FFFFFF"/>
        <w:kinsoku/>
        <w:wordWrap/>
        <w:overflowPunct/>
        <w:topLinePunct w:val="0"/>
        <w:autoSpaceDE/>
        <w:autoSpaceDN/>
        <w:bidi w:val="0"/>
        <w:adjustRightInd w:val="0"/>
        <w:snapToGrid w:val="0"/>
        <w:spacing w:line="560" w:lineRule="exact"/>
        <w:ind w:firstLine="560" w:firstLineChars="200"/>
        <w:textAlignment w:val="auto"/>
        <w:rPr>
          <w:rFonts w:ascii="仿宋" w:hAnsi="仿宋" w:eastAsia="仿宋" w:cs="仿宋"/>
          <w:color w:val="000000"/>
          <w:kern w:val="0"/>
          <w:sz w:val="28"/>
          <w:szCs w:val="28"/>
        </w:rPr>
      </w:pPr>
      <w:r>
        <w:rPr>
          <w:rFonts w:hint="eastAsia" w:ascii="仿宋" w:hAnsi="仿宋" w:eastAsia="仿宋" w:cs="仿宋"/>
          <w:color w:val="000000"/>
          <w:kern w:val="0"/>
          <w:sz w:val="28"/>
          <w:szCs w:val="28"/>
        </w:rPr>
        <w:t>1. 响应文件提交地点：西安市兴庆南路西安交通大学东南门南侧南1号楼19层国资处办公室。</w:t>
      </w:r>
    </w:p>
    <w:p>
      <w:pPr>
        <w:keepNext w:val="0"/>
        <w:keepLines w:val="0"/>
        <w:pageBreakBefore w:val="0"/>
        <w:widowControl w:val="0"/>
        <w:shd w:val="clear" w:color="auto" w:fill="FFFFFF"/>
        <w:kinsoku/>
        <w:wordWrap/>
        <w:overflowPunct/>
        <w:topLinePunct w:val="0"/>
        <w:autoSpaceDE/>
        <w:autoSpaceDN/>
        <w:bidi w:val="0"/>
        <w:adjustRightInd w:val="0"/>
        <w:snapToGrid w:val="0"/>
        <w:spacing w:line="560" w:lineRule="exact"/>
        <w:ind w:firstLine="560" w:firstLineChars="200"/>
        <w:textAlignment w:val="auto"/>
        <w:rPr>
          <w:rFonts w:ascii="仿宋" w:hAnsi="仿宋" w:eastAsia="仿宋" w:cs="仿宋"/>
          <w:color w:val="000000"/>
          <w:kern w:val="0"/>
          <w:sz w:val="28"/>
          <w:szCs w:val="28"/>
        </w:rPr>
      </w:pPr>
      <w:r>
        <w:rPr>
          <w:rFonts w:hint="eastAsia" w:ascii="仿宋" w:hAnsi="仿宋" w:eastAsia="仿宋" w:cs="仿宋"/>
          <w:color w:val="000000"/>
          <w:kern w:val="0"/>
          <w:sz w:val="28"/>
          <w:szCs w:val="28"/>
        </w:rPr>
        <w:t>2. 提交时间：</w:t>
      </w:r>
      <w:r>
        <w:rPr>
          <w:rFonts w:hint="eastAsia" w:ascii="仿宋" w:hAnsi="仿宋" w:eastAsia="仿宋" w:cs="仿宋"/>
          <w:color w:val="auto"/>
          <w:sz w:val="28"/>
          <w:szCs w:val="28"/>
        </w:rPr>
        <w:t>2023年</w:t>
      </w:r>
      <w:r>
        <w:rPr>
          <w:rFonts w:hint="eastAsia" w:ascii="仿宋" w:hAnsi="仿宋" w:eastAsia="仿宋" w:cs="仿宋"/>
          <w:color w:val="auto"/>
          <w:sz w:val="28"/>
          <w:szCs w:val="28"/>
          <w:lang w:val="en-US" w:eastAsia="zh-CN"/>
        </w:rPr>
        <w:t>12</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日</w:t>
      </w:r>
      <w:r>
        <w:rPr>
          <w:rFonts w:hint="eastAsia" w:ascii="仿宋" w:hAnsi="仿宋" w:eastAsia="仿宋" w:cs="仿宋"/>
          <w:color w:val="auto"/>
          <w:sz w:val="28"/>
          <w:szCs w:val="28"/>
          <w:lang w:val="en-US" w:eastAsia="zh-CN"/>
        </w:rPr>
        <w:t>上午10:30</w:t>
      </w:r>
      <w:r>
        <w:rPr>
          <w:rFonts w:hint="eastAsia" w:ascii="仿宋" w:hAnsi="仿宋" w:eastAsia="仿宋" w:cs="仿宋"/>
          <w:color w:val="000000"/>
          <w:kern w:val="0"/>
          <w:sz w:val="28"/>
          <w:szCs w:val="28"/>
        </w:rPr>
        <w:t>，请勿提前提交。</w:t>
      </w:r>
    </w:p>
    <w:p>
      <w:pPr>
        <w:keepNext w:val="0"/>
        <w:keepLines w:val="0"/>
        <w:pageBreakBefore w:val="0"/>
        <w:widowControl w:val="0"/>
        <w:shd w:val="clear" w:color="auto" w:fill="FFFFFF"/>
        <w:kinsoku/>
        <w:wordWrap/>
        <w:overflowPunct/>
        <w:topLinePunct w:val="0"/>
        <w:autoSpaceDE/>
        <w:autoSpaceDN/>
        <w:bidi w:val="0"/>
        <w:adjustRightInd w:val="0"/>
        <w:snapToGrid w:val="0"/>
        <w:spacing w:line="560" w:lineRule="exact"/>
        <w:ind w:firstLine="560" w:firstLineChars="200"/>
        <w:textAlignment w:val="auto"/>
        <w:rPr>
          <w:rFonts w:ascii="仿宋" w:hAnsi="仿宋" w:eastAsia="仿宋" w:cs="仿宋"/>
          <w:color w:val="000000"/>
          <w:kern w:val="0"/>
          <w:sz w:val="28"/>
          <w:szCs w:val="28"/>
        </w:rPr>
      </w:pPr>
      <w:r>
        <w:rPr>
          <w:rFonts w:hint="eastAsia" w:ascii="仿宋" w:hAnsi="仿宋" w:eastAsia="仿宋" w:cs="仿宋"/>
          <w:color w:val="000000"/>
          <w:kern w:val="0"/>
          <w:sz w:val="28"/>
          <w:szCs w:val="28"/>
        </w:rPr>
        <w:t>3. 响应文件构成：</w:t>
      </w:r>
    </w:p>
    <w:p>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ascii="仿宋_GB2312" w:hAnsi="仿宋" w:eastAsia="仿宋_GB2312" w:cs="Times New Roman"/>
          <w:sz w:val="28"/>
          <w:szCs w:val="28"/>
        </w:rPr>
      </w:pPr>
      <w:r>
        <w:rPr>
          <w:rFonts w:hint="eastAsia" w:ascii="仿宋_GB2312" w:hAnsi="仿宋" w:eastAsia="仿宋_GB2312" w:cs="Times New Roman"/>
          <w:sz w:val="28"/>
          <w:szCs w:val="28"/>
        </w:rPr>
        <w:t>（1）</w:t>
      </w:r>
      <w:r>
        <w:rPr>
          <w:rFonts w:ascii="仿宋_GB2312" w:hAnsi="仿宋" w:eastAsia="仿宋_GB2312" w:cs="Times New Roman"/>
          <w:sz w:val="28"/>
          <w:szCs w:val="28"/>
        </w:rPr>
        <w:t>授权委托书（法定代表人参加，只需提供法定代表人身份证复印件）；</w:t>
      </w:r>
    </w:p>
    <w:p>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ascii="仿宋_GB2312" w:hAnsi="仿宋" w:eastAsia="仿宋_GB2312" w:cs="Times New Roman"/>
          <w:sz w:val="28"/>
          <w:szCs w:val="28"/>
        </w:rPr>
      </w:pPr>
      <w:r>
        <w:rPr>
          <w:rFonts w:hint="eastAsia" w:ascii="仿宋_GB2312" w:hAnsi="仿宋" w:eastAsia="仿宋_GB2312" w:cs="Times New Roman"/>
          <w:sz w:val="28"/>
          <w:szCs w:val="28"/>
        </w:rPr>
        <w:t>（2）</w:t>
      </w:r>
      <w:r>
        <w:rPr>
          <w:rFonts w:ascii="仿宋_GB2312" w:hAnsi="仿宋" w:eastAsia="仿宋_GB2312" w:cs="Times New Roman"/>
          <w:sz w:val="28"/>
          <w:szCs w:val="28"/>
        </w:rPr>
        <w:t>法定代表人或委托代理人签字手迹证明；</w:t>
      </w:r>
    </w:p>
    <w:p>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ascii="仿宋_GB2312" w:hAnsi="仿宋" w:eastAsia="仿宋_GB2312" w:cs="Times New Roman"/>
          <w:sz w:val="28"/>
          <w:szCs w:val="28"/>
        </w:rPr>
      </w:pPr>
      <w:r>
        <w:rPr>
          <w:rFonts w:hint="eastAsia" w:ascii="仿宋_GB2312" w:hAnsi="仿宋" w:eastAsia="仿宋_GB2312" w:cs="Times New Roman"/>
          <w:sz w:val="28"/>
          <w:szCs w:val="28"/>
        </w:rPr>
        <w:t>（3）</w:t>
      </w:r>
      <w:r>
        <w:rPr>
          <w:rFonts w:ascii="仿宋_GB2312" w:hAnsi="仿宋" w:eastAsia="仿宋_GB2312" w:cs="Times New Roman"/>
          <w:sz w:val="28"/>
          <w:szCs w:val="28"/>
        </w:rPr>
        <w:t>招商报价单；</w:t>
      </w:r>
    </w:p>
    <w:p>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ascii="仿宋_GB2312" w:hAnsi="仿宋" w:eastAsia="仿宋_GB2312" w:cs="Times New Roman"/>
          <w:sz w:val="28"/>
          <w:szCs w:val="28"/>
        </w:rPr>
      </w:pPr>
      <w:r>
        <w:rPr>
          <w:rFonts w:hint="eastAsia" w:ascii="仿宋_GB2312" w:hAnsi="仿宋" w:eastAsia="仿宋_GB2312" w:cs="Times New Roman"/>
          <w:sz w:val="28"/>
          <w:szCs w:val="28"/>
        </w:rPr>
        <w:t>（4）</w:t>
      </w:r>
      <w:r>
        <w:rPr>
          <w:rFonts w:ascii="仿宋_GB2312" w:hAnsi="仿宋" w:eastAsia="仿宋_GB2312" w:cs="Times New Roman"/>
          <w:sz w:val="28"/>
          <w:szCs w:val="28"/>
        </w:rPr>
        <w:t>服务及设计方案；</w:t>
      </w:r>
    </w:p>
    <w:p>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ascii="仿宋_GB2312" w:hAnsi="仿宋" w:eastAsia="仿宋_GB2312" w:cs="Times New Roman"/>
          <w:sz w:val="28"/>
          <w:szCs w:val="28"/>
        </w:rPr>
      </w:pPr>
      <w:r>
        <w:rPr>
          <w:rFonts w:hint="eastAsia" w:ascii="仿宋_GB2312" w:hAnsi="仿宋" w:eastAsia="仿宋_GB2312" w:cs="Times New Roman"/>
          <w:sz w:val="28"/>
          <w:szCs w:val="28"/>
        </w:rPr>
        <w:t>（5）提供信用中国网站内信用服务栏目中相应类别征信查询结果截图，打印并加盖投标单位公章（www.creditchina.gov.cn/xinyongfuwu/）；</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firstLine="560" w:firstLineChars="200"/>
        <w:textAlignment w:val="auto"/>
        <w:rPr>
          <w:rFonts w:ascii="仿宋_GB2312" w:hAnsi="仿宋" w:eastAsia="仿宋_GB2312" w:cs="Times New Roman"/>
          <w:sz w:val="28"/>
          <w:szCs w:val="28"/>
        </w:rPr>
      </w:pPr>
      <w:r>
        <w:rPr>
          <w:rFonts w:hint="eastAsia" w:ascii="仿宋_GB2312" w:hAnsi="仿宋" w:eastAsia="仿宋_GB2312" w:cs="Times New Roman"/>
          <w:sz w:val="28"/>
          <w:szCs w:val="28"/>
        </w:rPr>
        <w:t>（6）出具会计师事务所2021年度或2022年度完整的财务审计报告原件及复印件，并加盖合作方公章。如合作方无法提供上一年度审计报告，则须提供银行出具的资信证明原件及复印件（复印件须加盖公章）</w:t>
      </w:r>
      <w:r>
        <w:rPr>
          <w:rFonts w:ascii="仿宋_GB2312" w:hAnsi="仿宋" w:eastAsia="仿宋_GB2312" w:cs="Times New Roman"/>
          <w:sz w:val="28"/>
          <w:szCs w:val="28"/>
        </w:rPr>
        <w:t>或财政部门认可的政府采购专业担保机构出具的投标担保函；</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firstLine="560" w:firstLineChars="200"/>
        <w:textAlignment w:val="auto"/>
        <w:rPr>
          <w:rFonts w:ascii="仿宋_GB2312" w:hAnsi="仿宋" w:eastAsia="仿宋_GB2312" w:cs="Times New Roman"/>
          <w:sz w:val="28"/>
          <w:szCs w:val="28"/>
        </w:rPr>
      </w:pPr>
      <w:r>
        <w:rPr>
          <w:rFonts w:hint="eastAsia" w:ascii="仿宋_GB2312" w:hAnsi="仿宋" w:eastAsia="仿宋_GB2312" w:cs="Times New Roman"/>
          <w:sz w:val="28"/>
          <w:szCs w:val="28"/>
        </w:rPr>
        <w:t>（7）企业业绩：具有省内高校学生公寓自助洗衣机服务项目经验，至少具有一个在合同期内的学生公寓自助洗衣机服务项目合作案例。</w:t>
      </w:r>
    </w:p>
    <w:p>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ascii="仿宋_GB2312" w:hAnsi="仿宋" w:eastAsia="仿宋_GB2312" w:cs="Times New Roman"/>
          <w:sz w:val="28"/>
          <w:szCs w:val="28"/>
        </w:rPr>
      </w:pPr>
      <w:r>
        <w:rPr>
          <w:rFonts w:hint="eastAsia" w:ascii="仿宋_GB2312" w:hAnsi="仿宋" w:eastAsia="仿宋_GB2312" w:cs="Times New Roman"/>
          <w:sz w:val="28"/>
          <w:szCs w:val="28"/>
        </w:rPr>
        <w:t>（</w:t>
      </w:r>
      <w:r>
        <w:rPr>
          <w:rFonts w:ascii="仿宋_GB2312" w:hAnsi="仿宋" w:eastAsia="仿宋_GB2312" w:cs="Times New Roman"/>
          <w:sz w:val="28"/>
          <w:szCs w:val="28"/>
        </w:rPr>
        <w:t>8</w:t>
      </w:r>
      <w:r>
        <w:rPr>
          <w:rFonts w:hint="eastAsia" w:ascii="仿宋_GB2312" w:hAnsi="仿宋" w:eastAsia="仿宋_GB2312" w:cs="Times New Roman"/>
          <w:sz w:val="28"/>
          <w:szCs w:val="28"/>
        </w:rPr>
        <w:t>）人员资质证书、相关业绩案例等其他认为需要提供的材料；</w:t>
      </w:r>
    </w:p>
    <w:p>
      <w:pPr>
        <w:keepNext w:val="0"/>
        <w:keepLines w:val="0"/>
        <w:pageBreakBefore w:val="0"/>
        <w:tabs>
          <w:tab w:val="left" w:pos="1134"/>
          <w:tab w:val="left" w:pos="1418"/>
        </w:tabs>
        <w:kinsoku/>
        <w:wordWrap/>
        <w:overflowPunct/>
        <w:topLinePunct w:val="0"/>
        <w:autoSpaceDE/>
        <w:autoSpaceDN/>
        <w:bidi w:val="0"/>
        <w:adjustRightInd w:val="0"/>
        <w:snapToGrid w:val="0"/>
        <w:spacing w:line="560" w:lineRule="exact"/>
        <w:ind w:firstLine="560" w:firstLineChars="200"/>
        <w:textAlignment w:val="auto"/>
        <w:rPr>
          <w:rFonts w:ascii="仿宋_GB2312" w:hAnsi="仿宋" w:eastAsia="仿宋_GB2312" w:cs="Times New Roman"/>
          <w:sz w:val="28"/>
          <w:szCs w:val="28"/>
        </w:rPr>
      </w:pPr>
      <w:r>
        <w:rPr>
          <w:rFonts w:hint="eastAsia" w:ascii="仿宋_GB2312" w:hAnsi="仿宋" w:eastAsia="仿宋_GB2312" w:cs="Times New Roman"/>
          <w:sz w:val="28"/>
          <w:szCs w:val="28"/>
        </w:rPr>
        <w:t>（</w:t>
      </w:r>
      <w:r>
        <w:rPr>
          <w:rFonts w:ascii="仿宋_GB2312" w:hAnsi="仿宋" w:eastAsia="仿宋_GB2312" w:cs="Times New Roman"/>
          <w:sz w:val="28"/>
          <w:szCs w:val="28"/>
        </w:rPr>
        <w:t>9</w:t>
      </w:r>
      <w:r>
        <w:rPr>
          <w:rFonts w:hint="eastAsia" w:ascii="仿宋_GB2312" w:hAnsi="仿宋" w:eastAsia="仿宋_GB2312" w:cs="Times New Roman"/>
          <w:sz w:val="28"/>
          <w:szCs w:val="28"/>
        </w:rPr>
        <w:t>）对照本招商文件第六部分-评审办法评分表应提供的承诺与支撑材料。</w:t>
      </w:r>
    </w:p>
    <w:p>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ascii="仿宋_GB2312" w:hAnsi="仿宋" w:eastAsia="仿宋_GB2312" w:cs="Times New Roman"/>
          <w:sz w:val="28"/>
          <w:szCs w:val="28"/>
        </w:rPr>
      </w:pPr>
      <w:r>
        <w:rPr>
          <w:rFonts w:hint="eastAsia" w:ascii="仿宋_GB2312" w:hAnsi="仿宋" w:eastAsia="仿宋_GB2312" w:cs="Times New Roman"/>
          <w:sz w:val="28"/>
          <w:szCs w:val="28"/>
        </w:rPr>
        <w:t>响应文件缺少（1）至（</w:t>
      </w:r>
      <w:r>
        <w:rPr>
          <w:rFonts w:ascii="仿宋_GB2312" w:hAnsi="仿宋" w:eastAsia="仿宋_GB2312" w:cs="Times New Roman"/>
          <w:sz w:val="28"/>
          <w:szCs w:val="28"/>
        </w:rPr>
        <w:t>7</w:t>
      </w:r>
      <w:r>
        <w:rPr>
          <w:rFonts w:hint="eastAsia" w:ascii="仿宋_GB2312" w:hAnsi="仿宋" w:eastAsia="仿宋_GB2312" w:cs="Times New Roman"/>
          <w:sz w:val="28"/>
          <w:szCs w:val="28"/>
        </w:rPr>
        <w:t>）项的，可以认为响应无效。</w:t>
      </w:r>
    </w:p>
    <w:p>
      <w:pPr>
        <w:keepNext w:val="0"/>
        <w:keepLines w:val="0"/>
        <w:pageBreakBefore w:val="0"/>
        <w:shd w:val="clear" w:color="auto" w:fill="FFFFFF"/>
        <w:kinsoku/>
        <w:wordWrap/>
        <w:overflowPunct/>
        <w:topLinePunct w:val="0"/>
        <w:autoSpaceDE/>
        <w:autoSpaceDN/>
        <w:bidi w:val="0"/>
        <w:adjustRightInd w:val="0"/>
        <w:snapToGrid w:val="0"/>
        <w:spacing w:line="560" w:lineRule="exact"/>
        <w:ind w:firstLine="560" w:firstLineChars="200"/>
        <w:textAlignment w:val="auto"/>
        <w:rPr>
          <w:rFonts w:ascii="仿宋" w:hAnsi="仿宋" w:eastAsia="仿宋" w:cs="仿宋"/>
          <w:color w:val="000000"/>
          <w:kern w:val="0"/>
          <w:sz w:val="28"/>
          <w:szCs w:val="28"/>
        </w:rPr>
      </w:pPr>
      <w:r>
        <w:rPr>
          <w:rFonts w:hint="eastAsia" w:ascii="仿宋" w:hAnsi="仿宋" w:eastAsia="仿宋" w:cs="仿宋"/>
          <w:color w:val="000000"/>
          <w:kern w:val="0"/>
          <w:sz w:val="28"/>
          <w:szCs w:val="28"/>
        </w:rPr>
        <w:t>4. 响应文件数量：</w:t>
      </w:r>
    </w:p>
    <w:p>
      <w:pPr>
        <w:keepNext w:val="0"/>
        <w:keepLines w:val="0"/>
        <w:pageBreakBefore w:val="0"/>
        <w:shd w:val="clear" w:color="auto" w:fill="FFFFFF"/>
        <w:kinsoku/>
        <w:wordWrap/>
        <w:overflowPunct/>
        <w:topLinePunct w:val="0"/>
        <w:autoSpaceDE/>
        <w:autoSpaceDN/>
        <w:bidi w:val="0"/>
        <w:adjustRightInd w:val="0"/>
        <w:snapToGrid w:val="0"/>
        <w:spacing w:line="560" w:lineRule="exact"/>
        <w:ind w:firstLine="560" w:firstLineChars="200"/>
        <w:textAlignment w:val="auto"/>
        <w:rPr>
          <w:rFonts w:ascii="仿宋" w:hAnsi="仿宋" w:eastAsia="仿宋" w:cs="仿宋"/>
          <w:color w:val="000000"/>
          <w:kern w:val="0"/>
          <w:sz w:val="28"/>
          <w:szCs w:val="28"/>
        </w:rPr>
      </w:pPr>
      <w:r>
        <w:rPr>
          <w:rFonts w:hint="eastAsia" w:ascii="仿宋" w:hAnsi="仿宋" w:eastAsia="仿宋" w:cs="仿宋"/>
          <w:color w:val="000000"/>
          <w:kern w:val="0"/>
          <w:sz w:val="28"/>
          <w:szCs w:val="28"/>
        </w:rPr>
        <w:t>正本一份，副本两份，并提供与正文内容完全一致的U盘1张。</w:t>
      </w:r>
    </w:p>
    <w:p>
      <w:pPr>
        <w:keepNext w:val="0"/>
        <w:keepLines w:val="0"/>
        <w:pageBreakBefore w:val="0"/>
        <w:shd w:val="clear" w:color="auto" w:fill="FFFFFF"/>
        <w:kinsoku/>
        <w:wordWrap/>
        <w:overflowPunct/>
        <w:topLinePunct w:val="0"/>
        <w:autoSpaceDE/>
        <w:autoSpaceDN/>
        <w:bidi w:val="0"/>
        <w:adjustRightInd w:val="0"/>
        <w:snapToGrid w:val="0"/>
        <w:spacing w:line="560" w:lineRule="exact"/>
        <w:ind w:firstLine="560" w:firstLineChars="200"/>
        <w:textAlignment w:val="auto"/>
        <w:rPr>
          <w:rFonts w:ascii="仿宋" w:hAnsi="仿宋" w:eastAsia="仿宋" w:cs="仿宋"/>
          <w:color w:val="000000"/>
          <w:kern w:val="0"/>
          <w:sz w:val="28"/>
          <w:szCs w:val="28"/>
        </w:rPr>
      </w:pPr>
      <w:r>
        <w:rPr>
          <w:rFonts w:hint="eastAsia" w:ascii="仿宋" w:hAnsi="仿宋" w:eastAsia="仿宋" w:cs="仿宋"/>
          <w:color w:val="000000"/>
          <w:kern w:val="0"/>
          <w:sz w:val="28"/>
          <w:szCs w:val="28"/>
        </w:rPr>
        <w:t>5. 提交响应文件时还需提交的其他材料：</w:t>
      </w:r>
    </w:p>
    <w:p>
      <w:pPr>
        <w:keepNext w:val="0"/>
        <w:keepLines w:val="0"/>
        <w:pageBreakBefore w:val="0"/>
        <w:shd w:val="clear" w:color="auto" w:fill="FFFFFF"/>
        <w:kinsoku/>
        <w:wordWrap/>
        <w:overflowPunct/>
        <w:topLinePunct w:val="0"/>
        <w:autoSpaceDE/>
        <w:autoSpaceDN/>
        <w:bidi w:val="0"/>
        <w:adjustRightInd w:val="0"/>
        <w:snapToGrid w:val="0"/>
        <w:spacing w:line="560" w:lineRule="exact"/>
        <w:ind w:firstLine="560" w:firstLineChars="200"/>
        <w:textAlignment w:val="auto"/>
        <w:rPr>
          <w:rFonts w:ascii="仿宋" w:hAnsi="仿宋" w:eastAsia="仿宋" w:cs="仿宋"/>
          <w:color w:val="000000"/>
          <w:kern w:val="0"/>
          <w:sz w:val="28"/>
          <w:szCs w:val="28"/>
        </w:rPr>
      </w:pPr>
      <w:r>
        <w:rPr>
          <w:rFonts w:hint="eastAsia" w:ascii="仿宋" w:hAnsi="仿宋" w:eastAsia="仿宋" w:cs="仿宋"/>
          <w:color w:val="000000"/>
          <w:kern w:val="0"/>
          <w:sz w:val="28"/>
          <w:szCs w:val="28"/>
        </w:rPr>
        <w:t>企业营业执照副本（原件）、法定代表人身份证原件。如法定代表人无法到达现场，可提供法定代表人身份证复印件、加盖公章的书面委托书、被委托人身份证原件。未能提供以上材料的将视为自动放弃。</w:t>
      </w:r>
    </w:p>
    <w:p>
      <w:pPr>
        <w:keepNext w:val="0"/>
        <w:keepLines w:val="0"/>
        <w:pageBreakBefore w:val="0"/>
        <w:widowControl w:val="0"/>
        <w:shd w:val="clear" w:color="auto" w:fill="FFFFFF"/>
        <w:kinsoku/>
        <w:wordWrap/>
        <w:overflowPunct/>
        <w:topLinePunct w:val="0"/>
        <w:autoSpaceDE/>
        <w:autoSpaceDN/>
        <w:bidi w:val="0"/>
        <w:adjustRightInd w:val="0"/>
        <w:snapToGrid w:val="0"/>
        <w:spacing w:line="560" w:lineRule="exact"/>
        <w:ind w:firstLine="560" w:firstLineChars="200"/>
        <w:textAlignment w:val="auto"/>
        <w:rPr>
          <w:rFonts w:ascii="仿宋" w:hAnsi="仿宋" w:eastAsia="仿宋" w:cs="仿宋"/>
          <w:color w:val="000000"/>
          <w:kern w:val="0"/>
          <w:sz w:val="28"/>
          <w:szCs w:val="28"/>
        </w:rPr>
      </w:pPr>
      <w:r>
        <w:rPr>
          <w:rFonts w:hint="eastAsia" w:ascii="仿宋" w:hAnsi="仿宋" w:eastAsia="仿宋" w:cs="仿宋"/>
          <w:color w:val="000000"/>
          <w:kern w:val="0"/>
          <w:sz w:val="28"/>
          <w:szCs w:val="28"/>
        </w:rPr>
        <w:t>（二）现场评审时间、地点要求</w:t>
      </w:r>
    </w:p>
    <w:p>
      <w:pPr>
        <w:keepNext w:val="0"/>
        <w:keepLines w:val="0"/>
        <w:pageBreakBefore w:val="0"/>
        <w:widowControl w:val="0"/>
        <w:shd w:val="clear" w:color="auto" w:fill="FFFFFF"/>
        <w:kinsoku/>
        <w:wordWrap/>
        <w:overflowPunct/>
        <w:topLinePunct w:val="0"/>
        <w:autoSpaceDE/>
        <w:autoSpaceDN/>
        <w:bidi w:val="0"/>
        <w:adjustRightInd w:val="0"/>
        <w:snapToGrid w:val="0"/>
        <w:spacing w:line="560" w:lineRule="exact"/>
        <w:ind w:firstLine="560" w:firstLineChars="200"/>
        <w:textAlignment w:val="auto"/>
        <w:rPr>
          <w:rFonts w:ascii="仿宋" w:hAnsi="仿宋" w:eastAsia="仿宋" w:cs="仿宋"/>
          <w:color w:val="000000"/>
          <w:kern w:val="0"/>
          <w:sz w:val="28"/>
          <w:szCs w:val="28"/>
        </w:rPr>
      </w:pPr>
      <w:r>
        <w:rPr>
          <w:rFonts w:hint="eastAsia" w:ascii="仿宋" w:hAnsi="仿宋" w:eastAsia="仿宋" w:cs="仿宋"/>
          <w:color w:val="000000"/>
          <w:kern w:val="0"/>
          <w:sz w:val="28"/>
          <w:szCs w:val="28"/>
        </w:rPr>
        <w:t>1. 评审时间与地点：到达接收响应材料的截止时间后，西安交通大学将在同一地点组织评审。</w:t>
      </w:r>
    </w:p>
    <w:p>
      <w:pPr>
        <w:keepNext w:val="0"/>
        <w:keepLines w:val="0"/>
        <w:pageBreakBefore w:val="0"/>
        <w:widowControl w:val="0"/>
        <w:shd w:val="clear" w:color="auto" w:fill="FFFFFF"/>
        <w:kinsoku/>
        <w:wordWrap/>
        <w:overflowPunct/>
        <w:topLinePunct w:val="0"/>
        <w:autoSpaceDE/>
        <w:autoSpaceDN/>
        <w:bidi w:val="0"/>
        <w:adjustRightInd w:val="0"/>
        <w:snapToGrid w:val="0"/>
        <w:spacing w:line="560" w:lineRule="exact"/>
        <w:ind w:firstLine="560" w:firstLineChars="200"/>
        <w:textAlignment w:val="auto"/>
        <w:rPr>
          <w:rFonts w:ascii="仿宋" w:hAnsi="仿宋" w:eastAsia="仿宋" w:cs="仿宋"/>
          <w:b/>
          <w:bCs/>
          <w:sz w:val="28"/>
          <w:szCs w:val="28"/>
        </w:rPr>
      </w:pPr>
      <w:r>
        <w:rPr>
          <w:rFonts w:hint="eastAsia" w:ascii="仿宋" w:hAnsi="仿宋" w:eastAsia="仿宋" w:cs="仿宋"/>
          <w:color w:val="000000"/>
          <w:kern w:val="0"/>
          <w:sz w:val="28"/>
          <w:szCs w:val="28"/>
        </w:rPr>
        <w:t>2. 评审方式：专家评审。西安交通大学将组织评审专家按照本文件和评审办法进行资格审查和评审，按得分从高到低确定合作方。评审中可能会与参与方进行商谈，可能要求参与方进行二次报价或补充承诺。</w:t>
      </w:r>
      <w:bookmarkStart w:id="14" w:name="_Toc56611932"/>
    </w:p>
    <w:p>
      <w:pPr>
        <w:shd w:val="clear" w:color="auto" w:fill="FFFFFF"/>
        <w:adjustRightInd w:val="0"/>
        <w:snapToGrid w:val="0"/>
        <w:spacing w:line="560" w:lineRule="exact"/>
        <w:ind w:firstLine="562" w:firstLineChars="200"/>
        <w:rPr>
          <w:rFonts w:ascii="仿宋" w:hAnsi="仿宋" w:eastAsia="仿宋" w:cs="仿宋"/>
          <w:b/>
          <w:kern w:val="44"/>
          <w:sz w:val="28"/>
          <w:szCs w:val="28"/>
        </w:rPr>
      </w:pPr>
      <w:r>
        <w:rPr>
          <w:rFonts w:hint="eastAsia" w:ascii="仿宋" w:hAnsi="仿宋" w:eastAsia="仿宋" w:cs="仿宋"/>
          <w:b/>
          <w:bCs/>
          <w:sz w:val="28"/>
          <w:szCs w:val="28"/>
        </w:rPr>
        <w:t>五、</w:t>
      </w:r>
      <w:r>
        <w:rPr>
          <w:rFonts w:hint="eastAsia" w:ascii="仿宋" w:hAnsi="仿宋" w:eastAsia="仿宋" w:cs="仿宋"/>
          <w:b/>
          <w:kern w:val="44"/>
          <w:sz w:val="28"/>
          <w:szCs w:val="28"/>
        </w:rPr>
        <w:t>响应文件部分内容格式（模板）</w:t>
      </w:r>
      <w:bookmarkEnd w:id="12"/>
      <w:bookmarkEnd w:id="13"/>
      <w:bookmarkEnd w:id="14"/>
      <w:bookmarkStart w:id="15" w:name="_Toc22550"/>
      <w:bookmarkStart w:id="16" w:name="_Toc55487947"/>
      <w:bookmarkStart w:id="17" w:name="_Toc56609297"/>
    </w:p>
    <w:p>
      <w:pPr>
        <w:adjustRightInd w:val="0"/>
        <w:snapToGrid w:val="0"/>
        <w:spacing w:line="560" w:lineRule="exact"/>
        <w:ind w:firstLine="560" w:firstLineChars="200"/>
        <w:rPr>
          <w:rFonts w:ascii="仿宋_GB2312" w:hAnsi="仿宋" w:eastAsia="仿宋_GB2312" w:cs="Times New Roman"/>
          <w:sz w:val="28"/>
          <w:szCs w:val="28"/>
        </w:rPr>
      </w:pPr>
      <w:r>
        <w:rPr>
          <w:rFonts w:hint="eastAsia" w:ascii="仿宋_GB2312" w:hAnsi="仿宋" w:eastAsia="仿宋_GB2312" w:cs="Times New Roman"/>
          <w:sz w:val="28"/>
          <w:szCs w:val="28"/>
        </w:rPr>
        <w:t>1</w:t>
      </w:r>
      <w:r>
        <w:rPr>
          <w:rFonts w:ascii="仿宋_GB2312" w:hAnsi="仿宋" w:eastAsia="仿宋_GB2312" w:cs="Times New Roman"/>
          <w:sz w:val="28"/>
          <w:szCs w:val="28"/>
        </w:rPr>
        <w:t>、</w:t>
      </w:r>
      <w:r>
        <w:rPr>
          <w:rFonts w:hint="eastAsia" w:ascii="仿宋_GB2312" w:hAnsi="仿宋" w:eastAsia="仿宋_GB2312" w:cs="Times New Roman"/>
          <w:sz w:val="28"/>
          <w:szCs w:val="28"/>
        </w:rPr>
        <w:t>《</w:t>
      </w:r>
      <w:r>
        <w:rPr>
          <w:rFonts w:ascii="仿宋_GB2312" w:hAnsi="仿宋" w:eastAsia="仿宋_GB2312" w:cs="Times New Roman"/>
          <w:sz w:val="28"/>
          <w:szCs w:val="28"/>
        </w:rPr>
        <w:t>授权委托书</w:t>
      </w:r>
      <w:r>
        <w:rPr>
          <w:rFonts w:hint="eastAsia" w:ascii="仿宋_GB2312" w:hAnsi="仿宋" w:eastAsia="仿宋_GB2312" w:cs="Times New Roman"/>
          <w:sz w:val="28"/>
          <w:szCs w:val="28"/>
        </w:rPr>
        <w:t>》</w:t>
      </w:r>
      <w:r>
        <w:rPr>
          <w:rFonts w:ascii="仿宋_GB2312" w:hAnsi="仿宋" w:eastAsia="仿宋_GB2312" w:cs="Times New Roman"/>
          <w:sz w:val="28"/>
          <w:szCs w:val="28"/>
        </w:rPr>
        <w:t>（法定代表人参加，只需提供法定代表人身份证复印件）；</w:t>
      </w:r>
    </w:p>
    <w:p>
      <w:pPr>
        <w:adjustRightInd w:val="0"/>
        <w:snapToGrid w:val="0"/>
        <w:spacing w:line="560" w:lineRule="exact"/>
        <w:ind w:firstLine="560" w:firstLineChars="200"/>
        <w:rPr>
          <w:rFonts w:ascii="仿宋_GB2312" w:hAnsi="仿宋" w:eastAsia="仿宋_GB2312" w:cs="Times New Roman"/>
          <w:sz w:val="28"/>
          <w:szCs w:val="28"/>
        </w:rPr>
      </w:pPr>
      <w:r>
        <w:rPr>
          <w:rFonts w:hint="eastAsia" w:ascii="仿宋_GB2312" w:hAnsi="仿宋" w:eastAsia="仿宋_GB2312" w:cs="Times New Roman"/>
          <w:sz w:val="28"/>
          <w:szCs w:val="28"/>
        </w:rPr>
        <w:t>2</w:t>
      </w:r>
      <w:r>
        <w:rPr>
          <w:rFonts w:ascii="仿宋_GB2312" w:hAnsi="仿宋" w:eastAsia="仿宋_GB2312" w:cs="Times New Roman"/>
          <w:sz w:val="28"/>
          <w:szCs w:val="28"/>
        </w:rPr>
        <w:t>、</w:t>
      </w:r>
      <w:r>
        <w:rPr>
          <w:rFonts w:hint="eastAsia" w:ascii="仿宋_GB2312" w:hAnsi="仿宋" w:eastAsia="仿宋_GB2312" w:cs="Times New Roman"/>
          <w:sz w:val="28"/>
          <w:szCs w:val="28"/>
        </w:rPr>
        <w:t>《</w:t>
      </w:r>
      <w:r>
        <w:rPr>
          <w:rFonts w:ascii="仿宋_GB2312" w:hAnsi="仿宋" w:eastAsia="仿宋_GB2312" w:cs="Times New Roman"/>
          <w:sz w:val="28"/>
          <w:szCs w:val="28"/>
        </w:rPr>
        <w:t>法定代表人或委托代理人签字手迹证明</w:t>
      </w:r>
      <w:r>
        <w:rPr>
          <w:rFonts w:hint="eastAsia" w:ascii="仿宋_GB2312" w:hAnsi="仿宋" w:eastAsia="仿宋_GB2312" w:cs="Times New Roman"/>
          <w:sz w:val="28"/>
          <w:szCs w:val="28"/>
        </w:rPr>
        <w:t>》</w:t>
      </w:r>
    </w:p>
    <w:p>
      <w:pPr>
        <w:adjustRightInd w:val="0"/>
        <w:snapToGrid w:val="0"/>
        <w:spacing w:line="560" w:lineRule="exact"/>
        <w:ind w:firstLine="560" w:firstLineChars="200"/>
        <w:rPr>
          <w:rFonts w:ascii="仿宋_GB2312" w:hAnsi="仿宋" w:eastAsia="仿宋_GB2312" w:cs="Times New Roman"/>
          <w:sz w:val="28"/>
          <w:szCs w:val="28"/>
        </w:rPr>
      </w:pPr>
      <w:r>
        <w:rPr>
          <w:rFonts w:hint="eastAsia" w:ascii="仿宋_GB2312" w:hAnsi="仿宋" w:eastAsia="仿宋_GB2312" w:cs="Times New Roman"/>
          <w:sz w:val="28"/>
          <w:szCs w:val="28"/>
        </w:rPr>
        <w:t>3</w:t>
      </w:r>
      <w:r>
        <w:rPr>
          <w:rFonts w:ascii="仿宋_GB2312" w:hAnsi="仿宋" w:eastAsia="仿宋_GB2312" w:cs="Times New Roman"/>
          <w:sz w:val="28"/>
          <w:szCs w:val="28"/>
        </w:rPr>
        <w:t>、</w:t>
      </w:r>
      <w:r>
        <w:rPr>
          <w:rFonts w:hint="eastAsia" w:ascii="仿宋_GB2312" w:hAnsi="仿宋" w:eastAsia="仿宋_GB2312" w:cs="Times New Roman"/>
          <w:sz w:val="28"/>
          <w:szCs w:val="28"/>
        </w:rPr>
        <w:t>《招商报价单》</w:t>
      </w:r>
    </w:p>
    <w:p>
      <w:pPr>
        <w:adjustRightInd w:val="0"/>
        <w:snapToGrid w:val="0"/>
        <w:spacing w:line="560" w:lineRule="exact"/>
        <w:ind w:firstLine="560" w:firstLineChars="200"/>
        <w:rPr>
          <w:rFonts w:ascii="仿宋_GB2312" w:hAnsi="仿宋" w:eastAsia="仿宋_GB2312" w:cs="Times New Roman"/>
          <w:sz w:val="28"/>
          <w:szCs w:val="28"/>
        </w:rPr>
      </w:pPr>
      <w:r>
        <w:rPr>
          <w:rFonts w:ascii="仿宋_GB2312" w:hAnsi="仿宋" w:eastAsia="仿宋_GB2312" w:cs="Times New Roman"/>
          <w:sz w:val="28"/>
          <w:szCs w:val="28"/>
        </w:rPr>
        <w:t>4</w:t>
      </w:r>
      <w:r>
        <w:rPr>
          <w:rFonts w:hint="eastAsia" w:ascii="仿宋_GB2312" w:hAnsi="仿宋" w:eastAsia="仿宋_GB2312" w:cs="Times New Roman"/>
          <w:sz w:val="28"/>
          <w:szCs w:val="28"/>
        </w:rPr>
        <w:t>、《项目实施质量保证措施与后期服务承诺及其他事项》</w:t>
      </w:r>
    </w:p>
    <w:p>
      <w:pPr>
        <w:adjustRightInd w:val="0"/>
        <w:snapToGrid w:val="0"/>
        <w:spacing w:line="560" w:lineRule="exact"/>
        <w:ind w:firstLine="840" w:firstLineChars="300"/>
        <w:rPr>
          <w:rFonts w:ascii="Times New Roman" w:hAnsi="Times New Roman" w:eastAsia="楷体" w:cs="Times New Roman"/>
          <w:sz w:val="28"/>
          <w:szCs w:val="28"/>
        </w:rPr>
      </w:pPr>
    </w:p>
    <w:p>
      <w:pPr>
        <w:adjustRightInd w:val="0"/>
        <w:snapToGrid w:val="0"/>
        <w:spacing w:line="560" w:lineRule="exact"/>
        <w:jc w:val="center"/>
        <w:rPr>
          <w:rFonts w:ascii="仿宋_GB2312" w:hAnsi="仿宋" w:eastAsia="仿宋_GB2312" w:cs="仿宋"/>
          <w:b/>
          <w:kern w:val="0"/>
          <w:sz w:val="28"/>
          <w:szCs w:val="28"/>
        </w:rPr>
      </w:pPr>
    </w:p>
    <w:p>
      <w:pPr>
        <w:adjustRightInd w:val="0"/>
        <w:snapToGrid w:val="0"/>
        <w:spacing w:line="560" w:lineRule="exact"/>
        <w:jc w:val="center"/>
        <w:rPr>
          <w:rFonts w:ascii="仿宋_GB2312" w:hAnsi="仿宋" w:eastAsia="仿宋_GB2312" w:cs="仿宋"/>
          <w:b/>
          <w:kern w:val="0"/>
          <w:sz w:val="28"/>
          <w:szCs w:val="28"/>
        </w:rPr>
      </w:pPr>
    </w:p>
    <w:p>
      <w:pPr>
        <w:adjustRightInd w:val="0"/>
        <w:snapToGrid w:val="0"/>
        <w:spacing w:line="560" w:lineRule="exact"/>
        <w:jc w:val="center"/>
        <w:rPr>
          <w:rFonts w:ascii="仿宋_GB2312" w:hAnsi="仿宋" w:eastAsia="仿宋_GB2312" w:cs="仿宋"/>
          <w:b/>
          <w:kern w:val="0"/>
          <w:sz w:val="28"/>
          <w:szCs w:val="28"/>
        </w:rPr>
      </w:pPr>
      <w:r>
        <w:rPr>
          <w:rFonts w:hint="eastAsia" w:ascii="仿宋_GB2312" w:hAnsi="仿宋" w:eastAsia="仿宋_GB2312" w:cs="仿宋"/>
          <w:b/>
          <w:kern w:val="0"/>
          <w:sz w:val="28"/>
          <w:szCs w:val="28"/>
        </w:rPr>
        <w:t>（一）</w:t>
      </w:r>
      <w:r>
        <w:rPr>
          <w:rFonts w:ascii="仿宋_GB2312" w:hAnsi="仿宋" w:eastAsia="仿宋_GB2312" w:cs="仿宋"/>
          <w:b/>
          <w:kern w:val="0"/>
          <w:sz w:val="28"/>
          <w:szCs w:val="28"/>
        </w:rPr>
        <w:t>授权委托书</w:t>
      </w:r>
    </w:p>
    <w:p>
      <w:pPr>
        <w:adjustRightInd w:val="0"/>
        <w:snapToGrid w:val="0"/>
        <w:spacing w:line="560" w:lineRule="exact"/>
        <w:jc w:val="center"/>
        <w:rPr>
          <w:rFonts w:ascii="仿宋_GB2312" w:hAnsi="仿宋" w:eastAsia="仿宋_GB2312" w:cs="仿宋"/>
          <w:kern w:val="0"/>
          <w:sz w:val="28"/>
          <w:szCs w:val="28"/>
        </w:rPr>
      </w:pPr>
      <w:r>
        <w:rPr>
          <w:rFonts w:ascii="仿宋_GB2312" w:hAnsi="仿宋" w:eastAsia="仿宋_GB2312" w:cs="仿宋"/>
          <w:kern w:val="0"/>
          <w:sz w:val="28"/>
          <w:szCs w:val="28"/>
        </w:rPr>
        <w:t>（法定代表人参加，只需提供法定代表人身份证复印件）</w:t>
      </w:r>
    </w:p>
    <w:p>
      <w:pPr>
        <w:topLinePunct/>
        <w:adjustRightInd w:val="0"/>
        <w:snapToGrid w:val="0"/>
        <w:spacing w:line="560" w:lineRule="exact"/>
        <w:ind w:firstLine="560" w:firstLineChars="200"/>
        <w:rPr>
          <w:rFonts w:ascii="仿宋_GB2312" w:hAnsi="仿宋" w:eastAsia="仿宋_GB2312" w:cs="仿宋"/>
          <w:kern w:val="0"/>
          <w:sz w:val="28"/>
          <w:szCs w:val="28"/>
        </w:rPr>
      </w:pPr>
      <w:r>
        <w:rPr>
          <w:rFonts w:ascii="仿宋_GB2312" w:hAnsi="仿宋" w:eastAsia="仿宋_GB2312" w:cs="仿宋"/>
          <w:kern w:val="0"/>
          <w:sz w:val="28"/>
          <w:szCs w:val="28"/>
        </w:rPr>
        <w:t>本人（姓名）系（报名人名称）的法定代表人，现委托（姓名）为我公司代理人。代理人根据授权，以我公司名义参加（项目名称）项目的投标及合同签订事宜。代理人在该过程中签署的一切文件和处理与之有关的一切事务，其法律后果由我公司承担。</w:t>
      </w:r>
    </w:p>
    <w:p>
      <w:pPr>
        <w:topLinePunct/>
        <w:adjustRightInd w:val="0"/>
        <w:snapToGrid w:val="0"/>
        <w:spacing w:line="560" w:lineRule="exact"/>
        <w:ind w:firstLine="565" w:firstLineChars="202"/>
        <w:rPr>
          <w:rFonts w:ascii="仿宋_GB2312" w:hAnsi="仿宋" w:eastAsia="仿宋_GB2312" w:cs="仿宋"/>
          <w:kern w:val="0"/>
          <w:sz w:val="28"/>
          <w:szCs w:val="28"/>
        </w:rPr>
      </w:pPr>
      <w:r>
        <w:rPr>
          <w:rFonts w:ascii="仿宋_GB2312" w:hAnsi="仿宋" w:eastAsia="仿宋_GB2312" w:cs="仿宋"/>
          <w:kern w:val="0"/>
          <w:sz w:val="28"/>
          <w:szCs w:val="28"/>
        </w:rPr>
        <w:t xml:space="preserve">委托期限：        </w:t>
      </w:r>
    </w:p>
    <w:p>
      <w:pPr>
        <w:topLinePunct/>
        <w:adjustRightInd w:val="0"/>
        <w:snapToGrid w:val="0"/>
        <w:spacing w:line="560" w:lineRule="exact"/>
        <w:ind w:firstLine="565" w:firstLineChars="202"/>
        <w:rPr>
          <w:rFonts w:ascii="仿宋_GB2312" w:hAnsi="仿宋" w:eastAsia="仿宋_GB2312" w:cs="仿宋"/>
          <w:kern w:val="0"/>
          <w:sz w:val="28"/>
          <w:szCs w:val="28"/>
        </w:rPr>
      </w:pPr>
      <w:r>
        <w:rPr>
          <w:rFonts w:ascii="仿宋_GB2312" w:hAnsi="仿宋" w:eastAsia="仿宋_GB2312" w:cs="仿宋"/>
          <w:kern w:val="0"/>
          <w:sz w:val="28"/>
          <w:szCs w:val="28"/>
        </w:rPr>
        <w:t>代理人无转委托权。</w:t>
      </w:r>
    </w:p>
    <w:p>
      <w:pPr>
        <w:topLinePunct/>
        <w:adjustRightInd w:val="0"/>
        <w:snapToGrid w:val="0"/>
        <w:spacing w:line="560" w:lineRule="exact"/>
        <w:ind w:firstLine="565" w:firstLineChars="202"/>
        <w:rPr>
          <w:rFonts w:ascii="仿宋_GB2312" w:hAnsi="仿宋" w:eastAsia="仿宋_GB2312" w:cs="仿宋"/>
          <w:kern w:val="0"/>
          <w:sz w:val="28"/>
          <w:szCs w:val="28"/>
        </w:rPr>
      </w:pPr>
    </w:p>
    <w:p>
      <w:pPr>
        <w:topLinePunct/>
        <w:adjustRightInd w:val="0"/>
        <w:snapToGrid w:val="0"/>
        <w:spacing w:line="560" w:lineRule="exact"/>
        <w:ind w:firstLine="565" w:firstLineChars="202"/>
        <w:rPr>
          <w:rFonts w:ascii="仿宋_GB2312" w:hAnsi="仿宋" w:eastAsia="仿宋_GB2312" w:cs="仿宋"/>
          <w:kern w:val="0"/>
          <w:sz w:val="28"/>
          <w:szCs w:val="28"/>
        </w:rPr>
      </w:pPr>
      <w:r>
        <w:rPr>
          <w:rFonts w:ascii="仿宋_GB2312" w:hAnsi="仿宋" w:eastAsia="仿宋_GB2312" w:cs="仿宋"/>
          <w:kern w:val="0"/>
          <w:sz w:val="28"/>
          <w:szCs w:val="28"/>
        </w:rPr>
        <w:t>投标人：（公章）</w:t>
      </w:r>
    </w:p>
    <w:p>
      <w:pPr>
        <w:topLinePunct/>
        <w:adjustRightInd w:val="0"/>
        <w:snapToGrid w:val="0"/>
        <w:spacing w:line="560" w:lineRule="exact"/>
        <w:ind w:firstLine="565" w:firstLineChars="202"/>
        <w:rPr>
          <w:rFonts w:ascii="仿宋_GB2312" w:hAnsi="仿宋" w:eastAsia="仿宋_GB2312" w:cs="仿宋"/>
          <w:kern w:val="0"/>
          <w:sz w:val="28"/>
          <w:szCs w:val="28"/>
        </w:rPr>
      </w:pPr>
    </w:p>
    <w:p>
      <w:pPr>
        <w:topLinePunct/>
        <w:adjustRightInd w:val="0"/>
        <w:snapToGrid w:val="0"/>
        <w:spacing w:line="560" w:lineRule="exact"/>
        <w:ind w:firstLine="565" w:firstLineChars="202"/>
        <w:rPr>
          <w:rFonts w:ascii="仿宋_GB2312" w:hAnsi="仿宋" w:eastAsia="仿宋_GB2312" w:cs="仿宋"/>
          <w:kern w:val="0"/>
          <w:sz w:val="28"/>
          <w:szCs w:val="28"/>
        </w:rPr>
      </w:pPr>
      <w:r>
        <w:rPr>
          <w:rFonts w:ascii="仿宋_GB2312" w:hAnsi="仿宋" w:eastAsia="仿宋_GB2312" w:cs="仿宋"/>
          <w:kern w:val="0"/>
          <w:sz w:val="28"/>
          <w:szCs w:val="28"/>
        </w:rPr>
        <w:t>法定代表人：（签章）</w:t>
      </w:r>
    </w:p>
    <w:p>
      <w:pPr>
        <w:topLinePunct/>
        <w:adjustRightInd w:val="0"/>
        <w:snapToGrid w:val="0"/>
        <w:spacing w:line="560" w:lineRule="exact"/>
        <w:ind w:firstLine="565" w:firstLineChars="202"/>
        <w:rPr>
          <w:rFonts w:ascii="仿宋_GB2312" w:hAnsi="仿宋" w:eastAsia="仿宋_GB2312" w:cs="仿宋"/>
          <w:kern w:val="0"/>
          <w:sz w:val="28"/>
          <w:szCs w:val="28"/>
        </w:rPr>
      </w:pPr>
    </w:p>
    <w:p>
      <w:pPr>
        <w:topLinePunct/>
        <w:adjustRightInd w:val="0"/>
        <w:snapToGrid w:val="0"/>
        <w:spacing w:line="560" w:lineRule="exact"/>
        <w:ind w:firstLine="565" w:firstLineChars="202"/>
        <w:rPr>
          <w:rFonts w:ascii="仿宋_GB2312" w:hAnsi="仿宋" w:eastAsia="仿宋_GB2312" w:cs="仿宋"/>
          <w:kern w:val="0"/>
          <w:sz w:val="28"/>
          <w:szCs w:val="28"/>
        </w:rPr>
      </w:pPr>
      <w:r>
        <w:rPr>
          <w:rFonts w:ascii="仿宋_GB2312" w:hAnsi="仿宋" w:eastAsia="仿宋_GB2312" w:cs="仿宋"/>
          <w:kern w:val="0"/>
          <w:sz w:val="28"/>
          <w:szCs w:val="28"/>
        </w:rPr>
        <w:t>法定代表人身份证号码：</w:t>
      </w:r>
    </w:p>
    <w:p>
      <w:pPr>
        <w:topLinePunct/>
        <w:adjustRightInd w:val="0"/>
        <w:snapToGrid w:val="0"/>
        <w:spacing w:line="560" w:lineRule="exact"/>
        <w:ind w:firstLine="565" w:firstLineChars="202"/>
        <w:rPr>
          <w:rFonts w:ascii="仿宋_GB2312" w:hAnsi="仿宋" w:eastAsia="仿宋_GB2312" w:cs="仿宋"/>
          <w:kern w:val="0"/>
          <w:sz w:val="28"/>
          <w:szCs w:val="28"/>
        </w:rPr>
      </w:pPr>
    </w:p>
    <w:p>
      <w:pPr>
        <w:topLinePunct/>
        <w:adjustRightInd w:val="0"/>
        <w:snapToGrid w:val="0"/>
        <w:spacing w:line="560" w:lineRule="exact"/>
        <w:ind w:firstLine="565" w:firstLineChars="202"/>
        <w:rPr>
          <w:rFonts w:ascii="仿宋_GB2312" w:hAnsi="仿宋" w:eastAsia="仿宋_GB2312" w:cs="仿宋"/>
          <w:kern w:val="0"/>
          <w:sz w:val="28"/>
          <w:szCs w:val="28"/>
        </w:rPr>
      </w:pPr>
      <w:r>
        <w:rPr>
          <w:rFonts w:ascii="仿宋_GB2312" w:hAnsi="仿宋" w:eastAsia="仿宋_GB2312" w:cs="仿宋"/>
          <w:kern w:val="0"/>
          <w:sz w:val="28"/>
          <w:szCs w:val="28"/>
        </w:rPr>
        <w:t>委托代理人：（签字）</w:t>
      </w:r>
    </w:p>
    <w:p>
      <w:pPr>
        <w:topLinePunct/>
        <w:adjustRightInd w:val="0"/>
        <w:snapToGrid w:val="0"/>
        <w:spacing w:line="560" w:lineRule="exact"/>
        <w:ind w:firstLine="565" w:firstLineChars="202"/>
        <w:rPr>
          <w:rFonts w:ascii="仿宋_GB2312" w:hAnsi="仿宋" w:eastAsia="仿宋_GB2312" w:cs="仿宋"/>
          <w:kern w:val="0"/>
          <w:sz w:val="28"/>
          <w:szCs w:val="28"/>
        </w:rPr>
      </w:pPr>
    </w:p>
    <w:p>
      <w:pPr>
        <w:topLinePunct/>
        <w:adjustRightInd w:val="0"/>
        <w:snapToGrid w:val="0"/>
        <w:spacing w:line="560" w:lineRule="exact"/>
        <w:ind w:firstLine="565" w:firstLineChars="202"/>
        <w:rPr>
          <w:rFonts w:ascii="仿宋_GB2312" w:hAnsi="仿宋" w:eastAsia="仿宋_GB2312" w:cs="仿宋"/>
          <w:kern w:val="0"/>
          <w:sz w:val="28"/>
          <w:szCs w:val="28"/>
        </w:rPr>
      </w:pPr>
      <w:r>
        <w:rPr>
          <w:rFonts w:ascii="仿宋_GB2312" w:hAnsi="仿宋" w:eastAsia="仿宋_GB2312" w:cs="仿宋"/>
          <w:kern w:val="0"/>
          <w:sz w:val="28"/>
          <w:szCs w:val="28"/>
        </w:rPr>
        <w:t>委托代理人职务：</w:t>
      </w:r>
    </w:p>
    <w:p>
      <w:pPr>
        <w:topLinePunct/>
        <w:adjustRightInd w:val="0"/>
        <w:snapToGrid w:val="0"/>
        <w:spacing w:line="560" w:lineRule="exact"/>
        <w:ind w:firstLine="565" w:firstLineChars="202"/>
        <w:rPr>
          <w:rFonts w:ascii="仿宋_GB2312" w:hAnsi="仿宋" w:eastAsia="仿宋_GB2312" w:cs="仿宋"/>
          <w:kern w:val="0"/>
          <w:sz w:val="28"/>
          <w:szCs w:val="28"/>
        </w:rPr>
      </w:pPr>
    </w:p>
    <w:p>
      <w:pPr>
        <w:topLinePunct/>
        <w:adjustRightInd w:val="0"/>
        <w:snapToGrid w:val="0"/>
        <w:spacing w:line="560" w:lineRule="exact"/>
        <w:ind w:firstLine="565" w:firstLineChars="202"/>
        <w:rPr>
          <w:rFonts w:ascii="仿宋_GB2312" w:hAnsi="仿宋" w:eastAsia="仿宋_GB2312" w:cs="仿宋"/>
          <w:kern w:val="0"/>
          <w:sz w:val="28"/>
          <w:szCs w:val="28"/>
        </w:rPr>
      </w:pPr>
      <w:r>
        <w:rPr>
          <w:rFonts w:ascii="仿宋_GB2312" w:hAnsi="仿宋" w:eastAsia="仿宋_GB2312" w:cs="仿宋"/>
          <w:kern w:val="0"/>
          <w:sz w:val="28"/>
          <w:szCs w:val="28"/>
        </w:rPr>
        <w:t>委托代理人身份证号码：</w:t>
      </w:r>
    </w:p>
    <w:p>
      <w:pPr>
        <w:topLinePunct/>
        <w:adjustRightInd w:val="0"/>
        <w:snapToGrid w:val="0"/>
        <w:spacing w:line="560" w:lineRule="exact"/>
        <w:ind w:firstLine="565" w:firstLineChars="202"/>
        <w:rPr>
          <w:rFonts w:ascii="仿宋_GB2312" w:hAnsi="仿宋" w:eastAsia="仿宋_GB2312" w:cs="仿宋"/>
          <w:kern w:val="0"/>
          <w:sz w:val="28"/>
          <w:szCs w:val="28"/>
        </w:rPr>
      </w:pPr>
    </w:p>
    <w:p>
      <w:pPr>
        <w:topLinePunct/>
        <w:adjustRightInd w:val="0"/>
        <w:snapToGrid w:val="0"/>
        <w:spacing w:line="560" w:lineRule="exact"/>
        <w:ind w:right="560" w:firstLine="5880" w:firstLineChars="2100"/>
        <w:rPr>
          <w:rFonts w:ascii="仿宋_GB2312" w:hAnsi="仿宋" w:eastAsia="仿宋_GB2312" w:cs="仿宋"/>
          <w:kern w:val="0"/>
          <w:sz w:val="28"/>
          <w:szCs w:val="28"/>
        </w:rPr>
      </w:pPr>
      <w:r>
        <w:rPr>
          <w:rFonts w:ascii="仿宋_GB2312" w:hAnsi="仿宋" w:eastAsia="仿宋_GB2312" w:cs="仿宋"/>
          <w:kern w:val="0"/>
          <w:sz w:val="28"/>
          <w:szCs w:val="28"/>
        </w:rPr>
        <w:t>年  月  日</w:t>
      </w:r>
    </w:p>
    <w:p>
      <w:pPr>
        <w:widowControl/>
        <w:spacing w:line="560" w:lineRule="exact"/>
        <w:jc w:val="center"/>
        <w:rPr>
          <w:rFonts w:ascii="Times New Roman" w:hAnsi="Times New Roman" w:eastAsia="楷体" w:cs="Times New Roman"/>
          <w:sz w:val="32"/>
          <w:szCs w:val="32"/>
        </w:rPr>
      </w:pPr>
      <w:r>
        <w:rPr>
          <w:rFonts w:ascii="仿宋_GB2312" w:hAnsi="仿宋" w:eastAsia="仿宋_GB2312" w:cs="仿宋"/>
          <w:kern w:val="0"/>
          <w:sz w:val="28"/>
          <w:szCs w:val="28"/>
        </w:rPr>
        <w:br w:type="page"/>
      </w:r>
      <w:r>
        <w:rPr>
          <w:rFonts w:hint="eastAsia" w:ascii="仿宋_GB2312" w:hAnsi="仿宋" w:eastAsia="仿宋_GB2312" w:cs="仿宋"/>
          <w:b/>
          <w:kern w:val="0"/>
          <w:sz w:val="28"/>
          <w:szCs w:val="28"/>
        </w:rPr>
        <w:t>（二）</w:t>
      </w:r>
      <w:r>
        <w:rPr>
          <w:rFonts w:ascii="仿宋_GB2312" w:hAnsi="仿宋" w:eastAsia="仿宋_GB2312" w:cs="仿宋"/>
          <w:b/>
          <w:kern w:val="0"/>
          <w:sz w:val="28"/>
          <w:szCs w:val="28"/>
        </w:rPr>
        <w:t>法定代表人或委托代理人签字手迹证明</w:t>
      </w:r>
    </w:p>
    <w:p>
      <w:pPr>
        <w:adjustRightInd w:val="0"/>
        <w:snapToGrid w:val="0"/>
        <w:spacing w:line="560" w:lineRule="exact"/>
        <w:jc w:val="center"/>
        <w:rPr>
          <w:rFonts w:ascii="Times New Roman" w:hAnsi="Times New Roman" w:eastAsia="楷体" w:cs="Times New Roman"/>
        </w:rPr>
      </w:pPr>
    </w:p>
    <w:p>
      <w:pPr>
        <w:adjustRightInd w:val="0"/>
        <w:snapToGrid w:val="0"/>
        <w:spacing w:line="560" w:lineRule="exact"/>
        <w:rPr>
          <w:rFonts w:ascii="Times New Roman" w:hAnsi="Times New Roman" w:eastAsia="楷体" w:cs="Times New Roman"/>
        </w:rPr>
      </w:pPr>
    </w:p>
    <w:p>
      <w:pPr>
        <w:adjustRightInd w:val="0"/>
        <w:snapToGrid w:val="0"/>
        <w:spacing w:line="560" w:lineRule="exact"/>
        <w:rPr>
          <w:rFonts w:ascii="仿宋_GB2312" w:hAnsi="仿宋" w:eastAsia="仿宋_GB2312" w:cs="仿宋"/>
          <w:kern w:val="0"/>
          <w:sz w:val="28"/>
          <w:szCs w:val="28"/>
        </w:rPr>
      </w:pPr>
      <w:r>
        <w:rPr>
          <w:rFonts w:ascii="仿宋_GB2312" w:hAnsi="仿宋" w:eastAsia="仿宋_GB2312" w:cs="仿宋"/>
          <w:kern w:val="0"/>
          <w:sz w:val="28"/>
          <w:szCs w:val="28"/>
        </w:rPr>
        <w:t>西安交通大学国有资产管理处：</w:t>
      </w:r>
    </w:p>
    <w:p>
      <w:pPr>
        <w:adjustRightInd w:val="0"/>
        <w:snapToGrid w:val="0"/>
        <w:spacing w:line="560" w:lineRule="exact"/>
        <w:ind w:firstLine="560" w:firstLineChars="200"/>
        <w:rPr>
          <w:rFonts w:ascii="仿宋_GB2312" w:hAnsi="仿宋" w:eastAsia="仿宋_GB2312" w:cs="仿宋"/>
          <w:kern w:val="0"/>
          <w:sz w:val="28"/>
          <w:szCs w:val="28"/>
        </w:rPr>
      </w:pPr>
    </w:p>
    <w:p>
      <w:pPr>
        <w:adjustRightInd w:val="0"/>
        <w:snapToGrid w:val="0"/>
        <w:spacing w:line="560" w:lineRule="exact"/>
        <w:ind w:firstLine="560" w:firstLineChars="200"/>
        <w:rPr>
          <w:rFonts w:ascii="仿宋_GB2312" w:hAnsi="仿宋" w:eastAsia="仿宋_GB2312" w:cs="仿宋"/>
          <w:kern w:val="0"/>
          <w:sz w:val="28"/>
          <w:szCs w:val="28"/>
        </w:rPr>
      </w:pPr>
      <w:r>
        <w:rPr>
          <w:rFonts w:ascii="仿宋_GB2312" w:hAnsi="仿宋" w:eastAsia="仿宋_GB2312" w:cs="仿宋"/>
          <w:kern w:val="0"/>
          <w:sz w:val="28"/>
          <w:szCs w:val="28"/>
        </w:rPr>
        <w:t>兹证明（姓名）为（单位名称）的            （职务），其本人签字手迹如下：</w:t>
      </w:r>
    </w:p>
    <w:p>
      <w:pPr>
        <w:adjustRightInd w:val="0"/>
        <w:snapToGrid w:val="0"/>
        <w:spacing w:line="560" w:lineRule="exact"/>
        <w:ind w:firstLine="560" w:firstLineChars="200"/>
        <w:rPr>
          <w:rFonts w:ascii="仿宋_GB2312" w:hAnsi="仿宋" w:eastAsia="仿宋_GB2312" w:cs="仿宋"/>
          <w:kern w:val="0"/>
          <w:sz w:val="28"/>
          <w:szCs w:val="28"/>
        </w:rPr>
      </w:pPr>
    </w:p>
    <w:p>
      <w:pPr>
        <w:adjustRightInd w:val="0"/>
        <w:snapToGrid w:val="0"/>
        <w:spacing w:line="560" w:lineRule="exact"/>
        <w:ind w:firstLine="560" w:firstLineChars="200"/>
        <w:rPr>
          <w:rFonts w:ascii="仿宋_GB2312" w:hAnsi="仿宋" w:eastAsia="仿宋_GB2312" w:cs="仿宋"/>
          <w:kern w:val="0"/>
          <w:sz w:val="28"/>
          <w:szCs w:val="28"/>
        </w:rPr>
      </w:pPr>
    </w:p>
    <w:p>
      <w:pPr>
        <w:tabs>
          <w:tab w:val="left" w:pos="6480"/>
        </w:tabs>
        <w:adjustRightInd w:val="0"/>
        <w:snapToGrid w:val="0"/>
        <w:spacing w:line="560" w:lineRule="exact"/>
        <w:ind w:firstLine="1512" w:firstLineChars="540"/>
        <w:rPr>
          <w:rFonts w:ascii="仿宋_GB2312" w:hAnsi="仿宋" w:eastAsia="仿宋_GB2312" w:cs="仿宋"/>
          <w:kern w:val="0"/>
          <w:sz w:val="28"/>
          <w:szCs w:val="28"/>
        </w:rPr>
      </w:pPr>
    </w:p>
    <w:p>
      <w:pPr>
        <w:adjustRightInd w:val="0"/>
        <w:snapToGrid w:val="0"/>
        <w:spacing w:line="560" w:lineRule="exact"/>
        <w:ind w:firstLine="560" w:firstLineChars="200"/>
        <w:rPr>
          <w:rFonts w:ascii="仿宋_GB2312" w:hAnsi="仿宋" w:eastAsia="仿宋_GB2312" w:cs="仿宋"/>
          <w:kern w:val="0"/>
          <w:sz w:val="28"/>
          <w:szCs w:val="28"/>
        </w:rPr>
      </w:pPr>
    </w:p>
    <w:p>
      <w:pPr>
        <w:adjustRightInd w:val="0"/>
        <w:snapToGrid w:val="0"/>
        <w:spacing w:line="560" w:lineRule="exact"/>
        <w:ind w:right="600" w:firstLine="560" w:firstLineChars="200"/>
        <w:jc w:val="right"/>
        <w:rPr>
          <w:rFonts w:ascii="仿宋_GB2312" w:hAnsi="仿宋" w:eastAsia="仿宋_GB2312" w:cs="仿宋"/>
          <w:kern w:val="0"/>
          <w:sz w:val="28"/>
          <w:szCs w:val="28"/>
        </w:rPr>
      </w:pPr>
      <w:r>
        <w:rPr>
          <w:rFonts w:ascii="仿宋_GB2312" w:hAnsi="仿宋" w:eastAsia="仿宋_GB2312" w:cs="仿宋"/>
          <w:kern w:val="0"/>
          <w:sz w:val="28"/>
          <w:szCs w:val="28"/>
        </w:rPr>
        <w:t>（加盖公章）</w:t>
      </w:r>
    </w:p>
    <w:p>
      <w:pPr>
        <w:adjustRightInd w:val="0"/>
        <w:snapToGrid w:val="0"/>
        <w:spacing w:line="560" w:lineRule="exact"/>
        <w:ind w:right="600" w:firstLine="560" w:firstLineChars="200"/>
        <w:jc w:val="right"/>
        <w:rPr>
          <w:rFonts w:ascii="仿宋_GB2312" w:hAnsi="仿宋" w:eastAsia="仿宋_GB2312" w:cs="仿宋"/>
          <w:kern w:val="0"/>
          <w:sz w:val="28"/>
          <w:szCs w:val="28"/>
        </w:rPr>
      </w:pPr>
    </w:p>
    <w:p>
      <w:pPr>
        <w:adjustRightInd w:val="0"/>
        <w:snapToGrid w:val="0"/>
        <w:spacing w:line="560" w:lineRule="exact"/>
        <w:ind w:firstLine="560" w:firstLineChars="200"/>
        <w:jc w:val="right"/>
        <w:rPr>
          <w:rFonts w:ascii="仿宋_GB2312" w:hAnsi="仿宋" w:eastAsia="仿宋_GB2312" w:cs="仿宋"/>
          <w:kern w:val="0"/>
          <w:sz w:val="28"/>
          <w:szCs w:val="28"/>
        </w:rPr>
      </w:pPr>
      <w:r>
        <w:rPr>
          <w:rFonts w:ascii="仿宋_GB2312" w:hAnsi="仿宋" w:eastAsia="仿宋_GB2312" w:cs="仿宋"/>
          <w:kern w:val="0"/>
          <w:sz w:val="28"/>
          <w:szCs w:val="28"/>
        </w:rPr>
        <w:t xml:space="preserve">        年    月    日</w:t>
      </w:r>
    </w:p>
    <w:p>
      <w:pPr>
        <w:adjustRightInd w:val="0"/>
        <w:snapToGrid w:val="0"/>
        <w:spacing w:line="560" w:lineRule="exact"/>
        <w:jc w:val="center"/>
        <w:rPr>
          <w:rFonts w:ascii="Times New Roman" w:hAnsi="Times New Roman" w:eastAsia="楷体" w:cs="Times New Roman"/>
          <w:sz w:val="24"/>
        </w:rPr>
      </w:pPr>
    </w:p>
    <w:p>
      <w:pPr>
        <w:adjustRightInd w:val="0"/>
        <w:snapToGrid w:val="0"/>
        <w:spacing w:line="560" w:lineRule="exact"/>
        <w:jc w:val="center"/>
        <w:rPr>
          <w:rFonts w:ascii="Times New Roman" w:hAnsi="Times New Roman" w:eastAsia="楷体" w:cs="Times New Roman"/>
          <w:sz w:val="24"/>
        </w:rPr>
      </w:pPr>
    </w:p>
    <w:p>
      <w:pPr>
        <w:adjustRightInd w:val="0"/>
        <w:snapToGrid w:val="0"/>
        <w:spacing w:line="560" w:lineRule="exact"/>
        <w:jc w:val="center"/>
        <w:rPr>
          <w:rFonts w:ascii="Times New Roman" w:hAnsi="Times New Roman" w:eastAsia="楷体" w:cs="Times New Roman"/>
          <w:sz w:val="24"/>
        </w:rPr>
      </w:pPr>
      <w:r>
        <w:rPr>
          <w:rFonts w:ascii="Times New Roman" w:hAnsi="Times New Roman" w:eastAsia="楷体" w:cs="Times New Roman"/>
          <w:sz w:val="24"/>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151765</wp:posOffset>
                </wp:positionV>
                <wp:extent cx="5248275" cy="0"/>
                <wp:effectExtent l="0" t="0" r="0" b="0"/>
                <wp:wrapNone/>
                <wp:docPr id="31" name="直接连接符 31"/>
                <wp:cNvGraphicFramePr/>
                <a:graphic xmlns:a="http://schemas.openxmlformats.org/drawingml/2006/main">
                  <a:graphicData uri="http://schemas.microsoft.com/office/word/2010/wordprocessingShape">
                    <wps:wsp>
                      <wps:cNvCnPr>
                        <a:cxnSpLocks noChangeShapeType="1"/>
                      </wps:cNvCnPr>
                      <wps:spPr bwMode="auto">
                        <a:xfrm>
                          <a:off x="0" y="0"/>
                          <a:ext cx="524827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top:11.95pt;height:0pt;width:413.25pt;mso-position-horizontal:left;mso-position-horizontal-relative:margin;z-index:251659264;mso-width-relative:page;mso-height-relative:page;" filled="f" stroked="t" coordsize="21600,21600" o:gfxdata="UEsDBAoAAAAAAIdO4kAAAAAAAAAAAAAAAAAEAAAAZHJzL1BLAwQUAAAACACHTuJAJoLUMNQAAAAG&#10;AQAADwAAAGRycy9kb3ducmV2LnhtbE2PzU7DMBCE70i8g7VIXKrWbiqqErLpAciNCwXU6zZekoh4&#10;ncbuDzw9RhzguDOjmW+L9dn16shj6LwgzGcGFEvtbScNwutLNV2BCpHEUu+FET45wLq8vCgot/4k&#10;z3zcxEalEgk5IbQxDrnWoW7ZUZj5gSV57350FNM5NtqOdErlrteZMUvtqJO00NLA9y3XH5uDQwjV&#10;G++rr0k9MdtF4znbPzw9EuL11dzcgYp8jn9h+MFP6FAmpp0/iA2qR0iPRIRscQsquatseQNq9yvo&#10;stD/8ctvUEsDBBQAAAAIAIdO4kCSe4Kz6wEAALoDAAAOAAAAZHJzL2Uyb0RvYy54bWytU8FuEzEQ&#10;vSPxD5bvZJNAoF1l00OicikQqe0HOF5v1sL2WB4nm/wEP4DEDU4ce+dvKJ/B2JsEWi49sAfLnnnz&#10;ZubN7PRiZw3bqoAaXMVHgyFnykmotVtX/Pbm8sUZZxiFq4UBpyq+V8gvZs+fTTtfqjG0YGoVGJE4&#10;LDtf8TZGXxYFylZZgQPwypGzgWBFpGdYF3UQHbFbU4yHw9dFB6H2AaRCJOuid/IDY3gKITSNlmoB&#10;cmOViz1rUEZEaglb7ZHPcrVNo2T80DSoIjMVp05jPikJ3VfpLGZTUa6D8K2WhxLEU0p41JMV2lHS&#10;E9VCRME2Qf9DZbUMgNDEgQRb9I1kRaiL0fCRNtet8Cr3QlKjP4mO/49Wvt8uA9N1xV+OOHPC0sTv&#10;P9/9/PT1148vdN5//8bIQzJ1HktCz90ypEblzl37K5AfkTmYt8KtVS73Zu+JIkcUD0LSAz0lW3Xv&#10;oCaM2ETImu2aYBMlqcF2eTT702jULjJJxsn41dn4zYQzefQVojwG+oDxrQLL0qXiRrukmijF9goj&#10;lU7QIySZHVxqY/LkjWNdxc8n40kOQDC6Ts4Ew7BezU1gW5F2J39JByJ7AAuwcXVvNy7Fqbx2h8zH&#10;rnv9VlDvlyGBk51GmukO65d25u93Rv355W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CaC1DDU&#10;AAAABgEAAA8AAAAAAAAAAQAgAAAAIgAAAGRycy9kb3ducmV2LnhtbFBLAQIUABQAAAAIAIdO4kCS&#10;e4Kz6wEAALoDAAAOAAAAAAAAAAEAIAAAACMBAABkcnMvZTJvRG9jLnhtbFBLBQYAAAAABgAGAFkB&#10;AACABQAAAAA=&#10;">
                <v:fill on="f" focussize="0,0"/>
                <v:stroke color="#000000" joinstyle="round"/>
                <v:imagedata o:title=""/>
                <o:lock v:ext="edit" aspectratio="f"/>
              </v:line>
            </w:pict>
          </mc:Fallback>
        </mc:AlternateContent>
      </w:r>
    </w:p>
    <w:p>
      <w:pPr>
        <w:adjustRightInd w:val="0"/>
        <w:snapToGrid w:val="0"/>
        <w:spacing w:line="560" w:lineRule="exact"/>
        <w:rPr>
          <w:rFonts w:ascii="Times New Roman" w:hAnsi="Times New Roman" w:eastAsia="楷体" w:cs="Times New Roman"/>
          <w:sz w:val="24"/>
        </w:rPr>
      </w:pPr>
      <w:r>
        <w:rPr>
          <w:rFonts w:ascii="Times New Roman" w:hAnsi="Times New Roman" w:eastAsia="楷体" w:cs="Times New Roman"/>
          <w:sz w:val="24"/>
        </w:rPr>
        <w:t>报名人提交本文件即表示已了解并同意遵守下列事项：</w:t>
      </w:r>
    </w:p>
    <w:p>
      <w:pPr>
        <w:adjustRightInd w:val="0"/>
        <w:snapToGrid w:val="0"/>
        <w:spacing w:line="560" w:lineRule="exact"/>
        <w:ind w:firstLine="552" w:firstLineChars="230"/>
        <w:jc w:val="left"/>
        <w:rPr>
          <w:rFonts w:ascii="Times New Roman" w:hAnsi="Times New Roman" w:eastAsia="楷体" w:cs="Times New Roman"/>
          <w:sz w:val="24"/>
        </w:rPr>
      </w:pPr>
      <w:r>
        <w:rPr>
          <w:rFonts w:ascii="Times New Roman" w:hAnsi="Times New Roman" w:eastAsia="楷体" w:cs="Times New Roman"/>
          <w:sz w:val="24"/>
        </w:rPr>
        <w:t>1.本文件内容应与响应文件所填一致，仅用于法定代表人或委托代理人签字手迹。申请时须提交原件，复印、涂改无效。</w:t>
      </w:r>
    </w:p>
    <w:p>
      <w:pPr>
        <w:adjustRightInd w:val="0"/>
        <w:snapToGrid w:val="0"/>
        <w:spacing w:line="560" w:lineRule="exact"/>
        <w:ind w:firstLine="480" w:firstLineChars="200"/>
        <w:jc w:val="left"/>
        <w:rPr>
          <w:rFonts w:ascii="Times New Roman" w:hAnsi="Times New Roman" w:eastAsia="楷体" w:cs="Times New Roman"/>
          <w:sz w:val="24"/>
        </w:rPr>
      </w:pPr>
      <w:r>
        <w:rPr>
          <w:rFonts w:ascii="Times New Roman" w:hAnsi="Times New Roman" w:eastAsia="楷体" w:cs="Times New Roman"/>
          <w:sz w:val="24"/>
        </w:rPr>
        <w:t>2．本文件仅供一次招商使用。</w:t>
      </w:r>
    </w:p>
    <w:p>
      <w:pPr>
        <w:shd w:val="clear" w:color="auto" w:fill="FFFFFF"/>
        <w:adjustRightInd w:val="0"/>
        <w:snapToGrid w:val="0"/>
        <w:spacing w:line="560" w:lineRule="exact"/>
        <w:ind w:firstLine="480" w:firstLineChars="200"/>
        <w:rPr>
          <w:rFonts w:ascii="仿宋" w:hAnsi="仿宋" w:eastAsia="仿宋" w:cs="仿宋"/>
          <w:b/>
          <w:kern w:val="44"/>
          <w:sz w:val="28"/>
          <w:szCs w:val="28"/>
        </w:rPr>
      </w:pPr>
      <w:r>
        <w:rPr>
          <w:rFonts w:ascii="Times New Roman" w:hAnsi="Times New Roman" w:eastAsia="楷体" w:cs="Times New Roman"/>
          <w:sz w:val="24"/>
        </w:rPr>
        <w:t>3．报名人确认本证明书内容真实、有效，并对此承担一切法律责任。</w:t>
      </w:r>
    </w:p>
    <w:bookmarkEnd w:id="15"/>
    <w:bookmarkEnd w:id="16"/>
    <w:bookmarkEnd w:id="17"/>
    <w:p>
      <w:pPr>
        <w:adjustRightInd w:val="0"/>
        <w:snapToGrid w:val="0"/>
        <w:spacing w:line="560" w:lineRule="exact"/>
        <w:ind w:firstLine="560" w:firstLineChars="200"/>
        <w:rPr>
          <w:rFonts w:ascii="仿宋" w:hAnsi="仿宋" w:eastAsia="仿宋" w:cs="仿宋"/>
          <w:sz w:val="28"/>
          <w:szCs w:val="28"/>
        </w:rPr>
      </w:pPr>
      <w:bookmarkStart w:id="18" w:name="_Toc56609298"/>
      <w:bookmarkStart w:id="19" w:name="_Toc56611933"/>
      <w:bookmarkStart w:id="20" w:name="_Toc1942"/>
      <w:bookmarkStart w:id="21" w:name="_Toc55487948"/>
    </w:p>
    <w:p>
      <w:pPr>
        <w:shd w:val="clear" w:color="auto" w:fill="FFFFFF"/>
        <w:adjustRightInd w:val="0"/>
        <w:snapToGrid w:val="0"/>
        <w:spacing w:line="560" w:lineRule="exact"/>
        <w:ind w:firstLine="640" w:firstLineChars="200"/>
        <w:jc w:val="center"/>
        <w:rPr>
          <w:rFonts w:ascii="仿宋" w:hAnsi="仿宋" w:eastAsia="仿宋" w:cs="仿宋"/>
          <w:sz w:val="32"/>
          <w:szCs w:val="32"/>
        </w:rPr>
      </w:pPr>
    </w:p>
    <w:p>
      <w:pPr>
        <w:shd w:val="clear" w:color="auto" w:fill="FFFFFF"/>
        <w:adjustRightInd w:val="0"/>
        <w:snapToGrid w:val="0"/>
        <w:spacing w:line="560" w:lineRule="exact"/>
        <w:ind w:firstLine="562" w:firstLineChars="200"/>
        <w:jc w:val="center"/>
        <w:rPr>
          <w:rFonts w:ascii="仿宋_GB2312" w:hAnsi="仿宋" w:eastAsia="仿宋_GB2312" w:cs="仿宋"/>
          <w:b/>
          <w:kern w:val="0"/>
          <w:sz w:val="28"/>
          <w:szCs w:val="28"/>
        </w:rPr>
      </w:pPr>
      <w:r>
        <w:rPr>
          <w:rFonts w:hint="eastAsia" w:ascii="仿宋_GB2312" w:hAnsi="仿宋" w:eastAsia="仿宋_GB2312" w:cs="仿宋"/>
          <w:b/>
          <w:kern w:val="0"/>
          <w:sz w:val="28"/>
          <w:szCs w:val="28"/>
        </w:rPr>
        <w:t>（三）招商报价</w:t>
      </w:r>
      <w:bookmarkEnd w:id="18"/>
      <w:bookmarkEnd w:id="19"/>
      <w:bookmarkEnd w:id="20"/>
      <w:bookmarkEnd w:id="21"/>
      <w:r>
        <w:rPr>
          <w:rFonts w:hint="eastAsia" w:ascii="仿宋_GB2312" w:hAnsi="仿宋" w:eastAsia="仿宋_GB2312" w:cs="仿宋"/>
          <w:b/>
          <w:kern w:val="0"/>
          <w:sz w:val="28"/>
          <w:szCs w:val="28"/>
        </w:rPr>
        <w:t>单</w:t>
      </w:r>
    </w:p>
    <w:p>
      <w:pPr>
        <w:shd w:val="clear" w:color="auto" w:fill="FFFFFF"/>
        <w:adjustRightInd w:val="0"/>
        <w:snapToGrid w:val="0"/>
        <w:spacing w:line="560" w:lineRule="exact"/>
        <w:ind w:firstLine="640" w:firstLineChars="200"/>
        <w:jc w:val="center"/>
        <w:rPr>
          <w:rFonts w:ascii="仿宋" w:hAnsi="仿宋" w:eastAsia="仿宋" w:cs="仿宋"/>
          <w:sz w:val="32"/>
          <w:szCs w:val="32"/>
        </w:rPr>
      </w:pPr>
      <w:r>
        <w:rPr>
          <w:rFonts w:hint="eastAsia" w:ascii="仿宋" w:hAnsi="仿宋" w:eastAsia="仿宋" w:cs="仿宋"/>
          <w:sz w:val="32"/>
          <w:szCs w:val="32"/>
        </w:rPr>
        <w:t>综合管理费</w:t>
      </w:r>
    </w:p>
    <w:tbl>
      <w:tblPr>
        <w:tblStyle w:val="4"/>
        <w:tblW w:w="8647" w:type="dxa"/>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6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4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sz w:val="24"/>
                <w:szCs w:val="24"/>
              </w:rPr>
            </w:pPr>
            <w:bookmarkStart w:id="22" w:name="_Toc19801"/>
            <w:r>
              <w:rPr>
                <w:rFonts w:hint="eastAsia" w:ascii="仿宋" w:hAnsi="仿宋" w:eastAsia="仿宋" w:cs="仿宋"/>
                <w:sz w:val="24"/>
                <w:szCs w:val="24"/>
              </w:rPr>
              <w:t>项目名称</w:t>
            </w:r>
          </w:p>
        </w:tc>
        <w:tc>
          <w:tcPr>
            <w:tcW w:w="68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西安交通大学雁塔校区自助洗衣机服务项目</w:t>
            </w:r>
          </w:p>
          <w:p>
            <w:pPr>
              <w:spacing w:line="560" w:lineRule="exact"/>
              <w:jc w:val="center"/>
              <w:rPr>
                <w:rFonts w:ascii="仿宋" w:hAnsi="仿宋" w:eastAsia="仿宋" w:cs="仿宋"/>
                <w:sz w:val="24"/>
                <w:szCs w:val="24"/>
              </w:rPr>
            </w:pPr>
            <w:r>
              <w:rPr>
                <w:rFonts w:hint="eastAsia" w:ascii="仿宋" w:hAnsi="仿宋" w:eastAsia="仿宋" w:cs="仿宋"/>
                <w:sz w:val="22"/>
              </w:rPr>
              <w:t>（</w:t>
            </w:r>
            <w:r>
              <w:rPr>
                <w:rFonts w:hint="eastAsia" w:ascii="仿宋_GB2312" w:hAnsi="仿宋" w:eastAsia="仿宋_GB2312" w:cs="仿宋"/>
                <w:kern w:val="0"/>
                <w:sz w:val="24"/>
                <w:szCs w:val="24"/>
              </w:rPr>
              <w:t>标段一学生生活区、标段二财经教学区和学生区部分楼宇</w:t>
            </w:r>
            <w:r>
              <w:rPr>
                <w:rFonts w:hint="eastAsia" w:ascii="仿宋" w:hAnsi="仿宋" w:eastAsia="仿宋" w:cs="仿宋"/>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4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sz w:val="24"/>
                <w:szCs w:val="24"/>
              </w:rPr>
            </w:pPr>
            <w:r>
              <w:rPr>
                <w:rFonts w:hint="eastAsia" w:ascii="仿宋" w:hAnsi="仿宋" w:eastAsia="仿宋" w:cs="仿宋"/>
                <w:sz w:val="24"/>
                <w:szCs w:val="24"/>
              </w:rPr>
              <w:t>报名单位</w:t>
            </w:r>
          </w:p>
        </w:tc>
        <w:tc>
          <w:tcPr>
            <w:tcW w:w="6804"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43" w:type="dxa"/>
            <w:vMerge w:val="restart"/>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sz w:val="24"/>
                <w:szCs w:val="24"/>
              </w:rPr>
            </w:pPr>
            <w:r>
              <w:rPr>
                <w:rFonts w:hint="eastAsia" w:ascii="仿宋" w:hAnsi="仿宋" w:eastAsia="仿宋" w:cs="仿宋"/>
                <w:sz w:val="24"/>
                <w:szCs w:val="24"/>
              </w:rPr>
              <w:t>投标报价</w:t>
            </w:r>
          </w:p>
        </w:tc>
        <w:tc>
          <w:tcPr>
            <w:tcW w:w="68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ind w:firstLine="560" w:firstLineChars="200"/>
              <w:rPr>
                <w:rFonts w:ascii="仿宋_GB2312" w:hAnsi="仿宋" w:eastAsia="仿宋_GB2312" w:cs="仿宋"/>
                <w:kern w:val="0"/>
                <w:sz w:val="28"/>
                <w:szCs w:val="28"/>
              </w:rPr>
            </w:pPr>
            <w:r>
              <w:rPr>
                <w:rFonts w:hint="eastAsia" w:ascii="仿宋_GB2312" w:hAnsi="仿宋" w:eastAsia="仿宋_GB2312" w:cs="仿宋"/>
                <w:kern w:val="0"/>
                <w:sz w:val="28"/>
                <w:szCs w:val="28"/>
              </w:rPr>
              <w:t>标段一报价小写：</w:t>
            </w:r>
            <w:r>
              <w:rPr>
                <w:rFonts w:ascii="仿宋_GB2312" w:hAnsi="仿宋" w:eastAsia="仿宋_GB2312" w:cs="仿宋"/>
                <w:kern w:val="0"/>
                <w:sz w:val="28"/>
                <w:szCs w:val="28"/>
              </w:rPr>
              <w:t xml:space="preserve"> </w:t>
            </w:r>
            <w:r>
              <w:rPr>
                <w:rFonts w:hint="eastAsia" w:ascii="仿宋_GB2312" w:hAnsi="仿宋" w:eastAsia="仿宋_GB2312" w:cs="仿宋"/>
                <w:kern w:val="0"/>
                <w:sz w:val="28"/>
                <w:szCs w:val="28"/>
              </w:rPr>
              <w:t xml:space="preserve">      </w:t>
            </w:r>
            <w:r>
              <w:rPr>
                <w:rFonts w:ascii="仿宋_GB2312" w:hAnsi="仿宋" w:eastAsia="仿宋_GB2312" w:cs="仿宋"/>
                <w:kern w:val="0"/>
                <w:sz w:val="28"/>
                <w:szCs w:val="28"/>
              </w:rPr>
              <w:t xml:space="preserve">         </w:t>
            </w:r>
            <w:r>
              <w:rPr>
                <w:rFonts w:hint="eastAsia" w:ascii="仿宋_GB2312" w:hAnsi="仿宋" w:eastAsia="仿宋_GB2312" w:cs="仿宋"/>
                <w:kern w:val="0"/>
                <w:sz w:val="28"/>
                <w:szCs w:val="28"/>
              </w:rPr>
              <w:t>元/台/年</w:t>
            </w:r>
            <w:r>
              <w:rPr>
                <w:rFonts w:ascii="仿宋_GB2312" w:hAnsi="仿宋" w:eastAsia="仿宋_GB2312" w:cs="仿宋"/>
                <w:kern w:val="0"/>
                <w:sz w:val="28"/>
                <w:szCs w:val="28"/>
              </w:rPr>
              <w:t xml:space="preserve">                    </w:t>
            </w:r>
          </w:p>
          <w:p>
            <w:pPr>
              <w:spacing w:line="560" w:lineRule="exact"/>
              <w:ind w:firstLine="560" w:firstLineChars="200"/>
              <w:rPr>
                <w:rFonts w:ascii="仿宋" w:hAnsi="仿宋" w:eastAsia="仿宋" w:cs="仿宋"/>
                <w:sz w:val="24"/>
                <w:szCs w:val="24"/>
              </w:rPr>
            </w:pPr>
            <w:r>
              <w:rPr>
                <w:rFonts w:hint="eastAsia" w:ascii="仿宋_GB2312" w:hAnsi="仿宋" w:eastAsia="仿宋_GB2312" w:cs="仿宋"/>
                <w:kern w:val="0"/>
                <w:sz w:val="28"/>
                <w:szCs w:val="28"/>
              </w:rPr>
              <w:t>标段一报价大写：</w:t>
            </w:r>
            <w:r>
              <w:rPr>
                <w:rFonts w:ascii="仿宋_GB2312" w:hAnsi="仿宋" w:eastAsia="仿宋_GB2312" w:cs="仿宋"/>
                <w:kern w:val="0"/>
                <w:sz w:val="28"/>
                <w:szCs w:val="28"/>
              </w:rPr>
              <w:t xml:space="preserve">                </w:t>
            </w:r>
            <w:r>
              <w:rPr>
                <w:rFonts w:hint="eastAsia" w:ascii="仿宋_GB2312" w:hAnsi="仿宋" w:eastAsia="仿宋_GB2312" w:cs="仿宋"/>
                <w:kern w:val="0"/>
                <w:sz w:val="28"/>
                <w:szCs w:val="28"/>
              </w:rPr>
              <w:t>元/台/年</w:t>
            </w:r>
            <w:r>
              <w:rPr>
                <w:rFonts w:ascii="仿宋_GB2312" w:hAnsi="仿宋" w:eastAsia="仿宋_GB2312" w:cs="仿宋"/>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sz w:val="24"/>
                <w:szCs w:val="24"/>
              </w:rPr>
            </w:pPr>
          </w:p>
        </w:tc>
        <w:tc>
          <w:tcPr>
            <w:tcW w:w="68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ind w:firstLine="560" w:firstLineChars="200"/>
              <w:rPr>
                <w:rFonts w:ascii="仿宋_GB2312" w:hAnsi="仿宋" w:eastAsia="仿宋_GB2312" w:cs="仿宋"/>
                <w:kern w:val="0"/>
                <w:sz w:val="28"/>
                <w:szCs w:val="28"/>
              </w:rPr>
            </w:pPr>
            <w:r>
              <w:rPr>
                <w:rFonts w:hint="eastAsia" w:ascii="仿宋_GB2312" w:hAnsi="仿宋" w:eastAsia="仿宋_GB2312" w:cs="仿宋"/>
                <w:kern w:val="0"/>
                <w:sz w:val="28"/>
                <w:szCs w:val="28"/>
              </w:rPr>
              <w:t>标段二报价小写：</w:t>
            </w:r>
            <w:r>
              <w:rPr>
                <w:rFonts w:ascii="仿宋_GB2312" w:hAnsi="仿宋" w:eastAsia="仿宋_GB2312" w:cs="仿宋"/>
                <w:kern w:val="0"/>
                <w:sz w:val="28"/>
                <w:szCs w:val="28"/>
              </w:rPr>
              <w:t xml:space="preserve"> </w:t>
            </w:r>
            <w:r>
              <w:rPr>
                <w:rFonts w:hint="eastAsia" w:ascii="仿宋_GB2312" w:hAnsi="仿宋" w:eastAsia="仿宋_GB2312" w:cs="仿宋"/>
                <w:kern w:val="0"/>
                <w:sz w:val="28"/>
                <w:szCs w:val="28"/>
              </w:rPr>
              <w:t xml:space="preserve">      </w:t>
            </w:r>
            <w:r>
              <w:rPr>
                <w:rFonts w:ascii="仿宋_GB2312" w:hAnsi="仿宋" w:eastAsia="仿宋_GB2312" w:cs="仿宋"/>
                <w:kern w:val="0"/>
                <w:sz w:val="28"/>
                <w:szCs w:val="28"/>
              </w:rPr>
              <w:t xml:space="preserve">      </w:t>
            </w:r>
            <w:r>
              <w:rPr>
                <w:rFonts w:hint="eastAsia" w:ascii="仿宋_GB2312" w:hAnsi="仿宋" w:eastAsia="仿宋_GB2312" w:cs="仿宋"/>
                <w:kern w:val="0"/>
                <w:sz w:val="28"/>
                <w:szCs w:val="28"/>
              </w:rPr>
              <w:t xml:space="preserve">   元/台/年</w:t>
            </w:r>
            <w:r>
              <w:rPr>
                <w:rFonts w:ascii="仿宋_GB2312" w:hAnsi="仿宋" w:eastAsia="仿宋_GB2312" w:cs="仿宋"/>
                <w:kern w:val="0"/>
                <w:sz w:val="28"/>
                <w:szCs w:val="28"/>
              </w:rPr>
              <w:t xml:space="preserve">                    </w:t>
            </w:r>
          </w:p>
          <w:p>
            <w:pPr>
              <w:adjustRightInd w:val="0"/>
              <w:snapToGrid w:val="0"/>
              <w:spacing w:line="560" w:lineRule="exact"/>
              <w:ind w:firstLine="560" w:firstLineChars="200"/>
              <w:jc w:val="left"/>
              <w:rPr>
                <w:rFonts w:ascii="仿宋" w:hAnsi="仿宋" w:eastAsia="仿宋" w:cs="仿宋"/>
                <w:sz w:val="24"/>
                <w:szCs w:val="24"/>
              </w:rPr>
            </w:pPr>
            <w:r>
              <w:rPr>
                <w:rFonts w:hint="eastAsia" w:ascii="仿宋_GB2312" w:hAnsi="仿宋" w:eastAsia="仿宋_GB2312" w:cs="仿宋"/>
                <w:kern w:val="0"/>
                <w:sz w:val="28"/>
                <w:szCs w:val="28"/>
              </w:rPr>
              <w:t xml:space="preserve">标段二报价大写： </w:t>
            </w:r>
            <w:r>
              <w:rPr>
                <w:rFonts w:ascii="仿宋_GB2312" w:hAnsi="仿宋" w:eastAsia="仿宋_GB2312" w:cs="仿宋"/>
                <w:kern w:val="0"/>
                <w:sz w:val="28"/>
                <w:szCs w:val="28"/>
              </w:rPr>
              <w:t xml:space="preserve">        </w:t>
            </w:r>
            <w:r>
              <w:rPr>
                <w:rFonts w:hint="eastAsia" w:ascii="仿宋_GB2312" w:hAnsi="仿宋" w:eastAsia="仿宋_GB2312" w:cs="仿宋"/>
                <w:kern w:val="0"/>
                <w:sz w:val="28"/>
                <w:szCs w:val="28"/>
              </w:rPr>
              <w:t xml:space="preserve">       元/台/年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4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sz w:val="24"/>
                <w:szCs w:val="24"/>
              </w:rPr>
            </w:pPr>
            <w:r>
              <w:rPr>
                <w:rFonts w:hint="eastAsia" w:ascii="仿宋" w:hAnsi="仿宋" w:eastAsia="仿宋" w:cs="仿宋"/>
                <w:sz w:val="24"/>
                <w:szCs w:val="24"/>
              </w:rPr>
              <w:t>合同服务期限</w:t>
            </w:r>
          </w:p>
        </w:tc>
        <w:tc>
          <w:tcPr>
            <w:tcW w:w="6804" w:type="dxa"/>
            <w:tcBorders>
              <w:top w:val="single" w:color="auto" w:sz="4" w:space="0"/>
              <w:left w:val="single" w:color="auto" w:sz="4" w:space="0"/>
              <w:bottom w:val="single" w:color="auto" w:sz="4" w:space="0"/>
              <w:right w:val="single" w:color="auto" w:sz="4" w:space="0"/>
            </w:tcBorders>
            <w:vAlign w:val="center"/>
          </w:tcPr>
          <w:p>
            <w:pPr>
              <w:spacing w:line="560" w:lineRule="exact"/>
              <w:jc w:val="left"/>
              <w:rPr>
                <w:rFonts w:ascii="仿宋" w:hAnsi="仿宋" w:eastAsia="仿宋" w:cs="仿宋"/>
                <w:sz w:val="24"/>
                <w:szCs w:val="24"/>
              </w:rPr>
            </w:pPr>
            <w:r>
              <w:rPr>
                <w:rFonts w:hint="eastAsia" w:ascii="仿宋" w:hAnsi="仿宋" w:eastAsia="仿宋" w:cs="仿宋"/>
                <w:sz w:val="24"/>
                <w:szCs w:val="24"/>
              </w:rPr>
              <w:t xml:space="preserve">                   </w:t>
            </w:r>
            <w:r>
              <w:rPr>
                <w:rFonts w:ascii="仿宋" w:hAnsi="仿宋" w:eastAsia="仿宋" w:cs="仿宋"/>
                <w:sz w:val="24"/>
                <w:szCs w:val="24"/>
              </w:rPr>
              <w:t xml:space="preserve">      </w:t>
            </w:r>
            <w:r>
              <w:rPr>
                <w:rFonts w:hint="eastAsia" w:ascii="仿宋_GB2312" w:hAnsi="仿宋" w:eastAsia="仿宋_GB2312" w:cs="仿宋"/>
                <w:kern w:val="0"/>
                <w:sz w:val="28"/>
                <w:szCs w:val="28"/>
              </w:rPr>
              <w:t>肆年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84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sz w:val="24"/>
                <w:szCs w:val="24"/>
              </w:rPr>
            </w:pPr>
            <w:r>
              <w:rPr>
                <w:rFonts w:hint="eastAsia" w:ascii="仿宋_GB2312" w:hAnsi="仿宋" w:eastAsia="仿宋_GB2312" w:cs="仿宋"/>
                <w:b/>
                <w:kern w:val="0"/>
                <w:sz w:val="28"/>
                <w:szCs w:val="28"/>
              </w:rPr>
              <w:t>服务承诺</w:t>
            </w:r>
          </w:p>
        </w:tc>
        <w:tc>
          <w:tcPr>
            <w:tcW w:w="6804" w:type="dxa"/>
            <w:tcBorders>
              <w:top w:val="single" w:color="auto" w:sz="4" w:space="0"/>
              <w:left w:val="single" w:color="auto" w:sz="4" w:space="0"/>
              <w:bottom w:val="single" w:color="auto" w:sz="4" w:space="0"/>
              <w:right w:val="single" w:color="auto" w:sz="4" w:space="0"/>
            </w:tcBorders>
            <w:vAlign w:val="center"/>
          </w:tcPr>
          <w:p>
            <w:pPr>
              <w:spacing w:line="560" w:lineRule="exact"/>
              <w:ind w:firstLine="1962" w:firstLineChars="700"/>
              <w:jc w:val="left"/>
              <w:rPr>
                <w:rFonts w:ascii="仿宋" w:hAnsi="仿宋" w:eastAsia="仿宋" w:cs="仿宋"/>
                <w:sz w:val="24"/>
                <w:szCs w:val="24"/>
              </w:rPr>
            </w:pPr>
            <w:r>
              <w:rPr>
                <w:rFonts w:hint="eastAsia" w:ascii="华文楷体" w:hAnsi="华文楷体" w:eastAsia="华文楷体" w:cs="宋体"/>
                <w:b/>
                <w:bCs/>
                <w:sz w:val="28"/>
                <w:szCs w:val="28"/>
              </w:rPr>
              <w:t>完全响应招商文件要求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4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sz w:val="24"/>
                <w:szCs w:val="24"/>
              </w:rPr>
            </w:pPr>
            <w:r>
              <w:rPr>
                <w:rFonts w:hint="eastAsia" w:ascii="仿宋" w:hAnsi="仿宋" w:eastAsia="仿宋" w:cs="仿宋"/>
                <w:sz w:val="24"/>
                <w:szCs w:val="24"/>
              </w:rPr>
              <w:t>其他承诺</w:t>
            </w:r>
            <w:r>
              <w:rPr>
                <w:rFonts w:hint="eastAsia" w:ascii="仿宋" w:hAnsi="仿宋" w:eastAsia="仿宋" w:cs="仿宋"/>
                <w:sz w:val="24"/>
                <w:szCs w:val="24"/>
              </w:rPr>
              <w:br w:type="textWrapping"/>
            </w:r>
            <w:r>
              <w:rPr>
                <w:rFonts w:hint="eastAsia" w:ascii="仿宋" w:hAnsi="仿宋" w:eastAsia="仿宋" w:cs="仿宋"/>
                <w:sz w:val="24"/>
                <w:szCs w:val="24"/>
              </w:rPr>
              <w:t>及说明</w:t>
            </w:r>
          </w:p>
        </w:tc>
        <w:tc>
          <w:tcPr>
            <w:tcW w:w="6804"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sz w:val="24"/>
                <w:szCs w:val="24"/>
              </w:rPr>
            </w:pPr>
          </w:p>
        </w:tc>
      </w:tr>
    </w:tbl>
    <w:p>
      <w:pPr>
        <w:spacing w:line="560" w:lineRule="exact"/>
        <w:rPr>
          <w:rFonts w:ascii="仿宋" w:hAnsi="仿宋" w:eastAsia="仿宋" w:cs="仿宋"/>
          <w:sz w:val="28"/>
          <w:szCs w:val="28"/>
        </w:rPr>
      </w:pPr>
    </w:p>
    <w:p>
      <w:pPr>
        <w:spacing w:line="560" w:lineRule="exact"/>
        <w:ind w:right="420"/>
        <w:jc w:val="left"/>
        <w:rPr>
          <w:rFonts w:ascii="仿宋" w:hAnsi="仿宋" w:eastAsia="仿宋" w:cs="仿宋"/>
        </w:rPr>
      </w:pPr>
    </w:p>
    <w:p>
      <w:pPr>
        <w:spacing w:line="560" w:lineRule="exact"/>
        <w:ind w:right="420"/>
        <w:jc w:val="left"/>
        <w:rPr>
          <w:rFonts w:ascii="仿宋" w:hAnsi="仿宋" w:eastAsia="仿宋" w:cs="仿宋"/>
        </w:rPr>
      </w:pPr>
    </w:p>
    <w:p>
      <w:pPr>
        <w:adjustRightInd w:val="0"/>
        <w:snapToGrid w:val="0"/>
        <w:spacing w:line="560" w:lineRule="exact"/>
        <w:ind w:firstLine="4498" w:firstLineChars="1600"/>
        <w:jc w:val="left"/>
        <w:rPr>
          <w:rFonts w:ascii="仿宋_GB2312" w:hAnsi="仿宋" w:eastAsia="仿宋_GB2312" w:cs="仿宋"/>
          <w:b/>
          <w:kern w:val="0"/>
          <w:sz w:val="28"/>
          <w:szCs w:val="28"/>
        </w:rPr>
      </w:pPr>
      <w:r>
        <w:rPr>
          <w:rFonts w:hint="eastAsia" w:ascii="仿宋_GB2312" w:hAnsi="仿宋" w:eastAsia="仿宋_GB2312" w:cs="仿宋"/>
          <w:b/>
          <w:kern w:val="0"/>
          <w:sz w:val="28"/>
          <w:szCs w:val="28"/>
        </w:rPr>
        <w:t>投标单位（公章）：</w:t>
      </w:r>
      <w:r>
        <w:rPr>
          <w:rFonts w:ascii="仿宋_GB2312" w:hAnsi="仿宋" w:eastAsia="仿宋_GB2312" w:cs="仿宋"/>
          <w:b/>
          <w:kern w:val="0"/>
          <w:sz w:val="28"/>
          <w:szCs w:val="28"/>
        </w:rPr>
        <w:t xml:space="preserve">                  </w:t>
      </w:r>
    </w:p>
    <w:p>
      <w:pPr>
        <w:adjustRightInd w:val="0"/>
        <w:snapToGrid w:val="0"/>
        <w:spacing w:line="560" w:lineRule="exact"/>
        <w:ind w:firstLine="4498" w:firstLineChars="1600"/>
        <w:jc w:val="left"/>
        <w:rPr>
          <w:rFonts w:ascii="仿宋_GB2312" w:hAnsi="仿宋" w:eastAsia="仿宋_GB2312" w:cs="仿宋"/>
          <w:b/>
          <w:kern w:val="0"/>
          <w:sz w:val="28"/>
          <w:szCs w:val="28"/>
        </w:rPr>
      </w:pPr>
      <w:r>
        <w:rPr>
          <w:rFonts w:hint="eastAsia" w:ascii="仿宋_GB2312" w:hAnsi="仿宋" w:eastAsia="仿宋_GB2312" w:cs="仿宋"/>
          <w:b/>
          <w:kern w:val="0"/>
          <w:sz w:val="28"/>
          <w:szCs w:val="28"/>
        </w:rPr>
        <w:t>法定代表人（签字或盖章）：</w:t>
      </w:r>
      <w:r>
        <w:rPr>
          <w:rFonts w:ascii="仿宋_GB2312" w:hAnsi="仿宋" w:eastAsia="仿宋_GB2312" w:cs="仿宋"/>
          <w:b/>
          <w:kern w:val="0"/>
          <w:sz w:val="28"/>
          <w:szCs w:val="28"/>
        </w:rPr>
        <w:t xml:space="preserve">                  </w:t>
      </w:r>
    </w:p>
    <w:p>
      <w:pPr>
        <w:spacing w:line="560" w:lineRule="exact"/>
        <w:ind w:right="420" w:firstLine="4498" w:firstLineChars="1600"/>
        <w:jc w:val="left"/>
        <w:rPr>
          <w:rFonts w:ascii="仿宋_GB2312" w:hAnsi="仿宋" w:eastAsia="仿宋_GB2312" w:cs="仿宋"/>
          <w:b/>
          <w:kern w:val="0"/>
          <w:sz w:val="28"/>
          <w:szCs w:val="28"/>
        </w:rPr>
      </w:pPr>
      <w:r>
        <w:rPr>
          <w:rFonts w:hint="eastAsia" w:ascii="仿宋_GB2312" w:hAnsi="仿宋" w:eastAsia="仿宋_GB2312" w:cs="仿宋"/>
          <w:b/>
          <w:kern w:val="0"/>
          <w:sz w:val="28"/>
          <w:szCs w:val="28"/>
        </w:rPr>
        <w:t>日期：</w:t>
      </w:r>
      <w:r>
        <w:rPr>
          <w:rFonts w:ascii="仿宋_GB2312" w:hAnsi="仿宋" w:eastAsia="仿宋_GB2312" w:cs="仿宋"/>
          <w:b/>
          <w:kern w:val="0"/>
          <w:sz w:val="28"/>
          <w:szCs w:val="28"/>
        </w:rPr>
        <w:t xml:space="preserve">  </w:t>
      </w:r>
    </w:p>
    <w:p>
      <w:pPr>
        <w:spacing w:line="560" w:lineRule="exact"/>
        <w:ind w:right="420" w:firstLine="4498" w:firstLineChars="1600"/>
        <w:jc w:val="left"/>
        <w:rPr>
          <w:rFonts w:ascii="仿宋_GB2312" w:hAnsi="仿宋" w:eastAsia="仿宋_GB2312" w:cs="仿宋"/>
          <w:b/>
          <w:kern w:val="0"/>
          <w:sz w:val="28"/>
          <w:szCs w:val="28"/>
        </w:rPr>
      </w:pPr>
    </w:p>
    <w:p>
      <w:pPr>
        <w:spacing w:line="560" w:lineRule="exact"/>
        <w:jc w:val="center"/>
        <w:rPr>
          <w:rFonts w:ascii="仿宋_GB2312" w:hAnsi="仿宋" w:eastAsia="仿宋_GB2312" w:cs="仿宋"/>
          <w:b/>
          <w:kern w:val="0"/>
          <w:sz w:val="28"/>
          <w:szCs w:val="28"/>
        </w:rPr>
      </w:pPr>
      <w:bookmarkStart w:id="23" w:name="_Toc55487956"/>
      <w:bookmarkStart w:id="24" w:name="_Toc56609306"/>
      <w:bookmarkStart w:id="25" w:name="_Toc56611940"/>
      <w:bookmarkStart w:id="26" w:name="_Toc29730"/>
    </w:p>
    <w:p>
      <w:pPr>
        <w:spacing w:line="560" w:lineRule="exact"/>
        <w:jc w:val="center"/>
        <w:rPr>
          <w:rFonts w:ascii="仿宋_GB2312" w:hAnsi="仿宋" w:eastAsia="仿宋_GB2312" w:cs="仿宋"/>
          <w:b/>
          <w:kern w:val="0"/>
          <w:sz w:val="28"/>
          <w:szCs w:val="28"/>
        </w:rPr>
      </w:pPr>
      <w:r>
        <w:rPr>
          <w:rFonts w:hint="eastAsia" w:ascii="仿宋_GB2312" w:hAnsi="仿宋" w:eastAsia="仿宋_GB2312" w:cs="仿宋"/>
          <w:b/>
          <w:kern w:val="0"/>
          <w:sz w:val="28"/>
          <w:szCs w:val="28"/>
        </w:rPr>
        <w:t>（四）项目实施承诺</w:t>
      </w:r>
      <w:bookmarkEnd w:id="23"/>
      <w:bookmarkEnd w:id="24"/>
      <w:bookmarkEnd w:id="25"/>
      <w:bookmarkEnd w:id="26"/>
    </w:p>
    <w:p>
      <w:pPr>
        <w:adjustRightInd w:val="0"/>
        <w:snapToGrid w:val="0"/>
        <w:spacing w:line="560" w:lineRule="exact"/>
        <w:rPr>
          <w:rFonts w:ascii="华文楷体" w:hAnsi="华文楷体" w:eastAsia="华文楷体" w:cs="Times New Roman"/>
        </w:rPr>
      </w:pPr>
    </w:p>
    <w:p>
      <w:pPr>
        <w:adjustRightInd w:val="0"/>
        <w:snapToGrid w:val="0"/>
        <w:spacing w:line="56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致：</w:t>
      </w:r>
      <w:r>
        <w:rPr>
          <w:rFonts w:ascii="仿宋_GB2312" w:hAnsi="仿宋" w:eastAsia="仿宋_GB2312" w:cs="仿宋"/>
          <w:kern w:val="0"/>
          <w:sz w:val="28"/>
          <w:szCs w:val="28"/>
        </w:rPr>
        <w:t>_________(招商人)</w:t>
      </w:r>
    </w:p>
    <w:p>
      <w:pPr>
        <w:adjustRightInd w:val="0"/>
        <w:snapToGrid w:val="0"/>
        <w:spacing w:line="560" w:lineRule="exact"/>
        <w:ind w:firstLine="565" w:firstLineChars="202"/>
        <w:rPr>
          <w:rFonts w:ascii="仿宋_GB2312" w:hAnsi="仿宋" w:eastAsia="仿宋_GB2312" w:cs="仿宋"/>
          <w:kern w:val="0"/>
          <w:sz w:val="28"/>
          <w:szCs w:val="28"/>
        </w:rPr>
      </w:pPr>
      <w:r>
        <w:rPr>
          <w:rFonts w:hint="eastAsia" w:ascii="仿宋_GB2312" w:hAnsi="仿宋" w:eastAsia="仿宋_GB2312" w:cs="仿宋"/>
          <w:kern w:val="0"/>
          <w:sz w:val="28"/>
          <w:szCs w:val="28"/>
        </w:rPr>
        <w:t>在我单位实施本项目过程及后期服务中，我们将严格执行国家的有关法律法规，尊重并贯彻需方的意见，维护需方的利益，严把质量关，把向需方提供优质服务，作为我们工作目标。我单位本着想需方之所想，急需方之所急。在项目服务过程中与需方密切配合，随时随地提供全过程、全方位的服务，保证各项工作的顺利进行。如我公司能在本次招商评审中中标，我公司郑重承诺如下：</w:t>
      </w:r>
      <w:r>
        <w:rPr>
          <w:rFonts w:ascii="仿宋_GB2312" w:hAnsi="仿宋" w:eastAsia="仿宋_GB2312" w:cs="仿宋"/>
          <w:kern w:val="0"/>
          <w:sz w:val="28"/>
          <w:szCs w:val="28"/>
        </w:rPr>
        <w:br w:type="textWrapping"/>
      </w:r>
      <w:r>
        <w:rPr>
          <w:rFonts w:hint="eastAsia" w:ascii="仿宋_GB2312" w:hAnsi="仿宋" w:eastAsia="仿宋_GB2312" w:cs="仿宋"/>
          <w:kern w:val="0"/>
          <w:sz w:val="28"/>
          <w:szCs w:val="28"/>
        </w:rPr>
        <w:t>一、……</w:t>
      </w:r>
    </w:p>
    <w:p>
      <w:pPr>
        <w:adjustRightInd w:val="0"/>
        <w:snapToGrid w:val="0"/>
        <w:spacing w:line="56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二、……</w:t>
      </w:r>
    </w:p>
    <w:p>
      <w:pPr>
        <w:adjustRightInd w:val="0"/>
        <w:snapToGrid w:val="0"/>
        <w:spacing w:line="56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三、……</w:t>
      </w:r>
    </w:p>
    <w:p>
      <w:pPr>
        <w:adjustRightInd w:val="0"/>
        <w:snapToGrid w:val="0"/>
        <w:spacing w:line="56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（以上承诺内容招商单位自行决定）</w:t>
      </w:r>
    </w:p>
    <w:p>
      <w:pPr>
        <w:adjustRightInd w:val="0"/>
        <w:snapToGrid w:val="0"/>
        <w:spacing w:line="560" w:lineRule="exact"/>
        <w:rPr>
          <w:rFonts w:ascii="仿宋_GB2312" w:hAnsi="仿宋" w:eastAsia="仿宋_GB2312" w:cs="仿宋"/>
          <w:kern w:val="0"/>
          <w:sz w:val="28"/>
          <w:szCs w:val="28"/>
        </w:rPr>
      </w:pPr>
    </w:p>
    <w:p>
      <w:pPr>
        <w:adjustRightInd w:val="0"/>
        <w:snapToGrid w:val="0"/>
        <w:spacing w:line="560" w:lineRule="exact"/>
        <w:rPr>
          <w:rFonts w:ascii="仿宋_GB2312" w:hAnsi="仿宋" w:eastAsia="仿宋_GB2312" w:cs="仿宋"/>
          <w:kern w:val="0"/>
          <w:sz w:val="28"/>
          <w:szCs w:val="28"/>
        </w:rPr>
      </w:pPr>
    </w:p>
    <w:p>
      <w:pPr>
        <w:adjustRightInd w:val="0"/>
        <w:snapToGrid w:val="0"/>
        <w:spacing w:line="560" w:lineRule="exact"/>
        <w:rPr>
          <w:rFonts w:ascii="仿宋_GB2312" w:hAnsi="仿宋" w:eastAsia="仿宋_GB2312" w:cs="仿宋"/>
          <w:kern w:val="0"/>
          <w:sz w:val="28"/>
          <w:szCs w:val="28"/>
        </w:rPr>
      </w:pPr>
    </w:p>
    <w:p>
      <w:pPr>
        <w:adjustRightInd w:val="0"/>
        <w:snapToGrid w:val="0"/>
        <w:spacing w:line="560" w:lineRule="exact"/>
        <w:ind w:firstLine="2249" w:firstLineChars="800"/>
        <w:rPr>
          <w:rFonts w:ascii="仿宋_GB2312" w:hAnsi="仿宋" w:eastAsia="仿宋_GB2312" w:cs="仿宋"/>
          <w:b/>
          <w:kern w:val="0"/>
          <w:sz w:val="28"/>
          <w:szCs w:val="28"/>
        </w:rPr>
      </w:pPr>
      <w:r>
        <w:rPr>
          <w:rFonts w:hint="eastAsia" w:ascii="仿宋_GB2312" w:hAnsi="仿宋" w:eastAsia="仿宋_GB2312" w:cs="仿宋"/>
          <w:b/>
          <w:kern w:val="0"/>
          <w:sz w:val="28"/>
          <w:szCs w:val="28"/>
        </w:rPr>
        <w:t>法定代表人</w:t>
      </w:r>
      <w:r>
        <w:rPr>
          <w:rFonts w:ascii="仿宋_GB2312" w:hAnsi="仿宋" w:eastAsia="仿宋_GB2312" w:cs="仿宋"/>
          <w:b/>
          <w:kern w:val="0"/>
          <w:sz w:val="28"/>
          <w:szCs w:val="28"/>
        </w:rPr>
        <w:t>(盖章或签字)：</w:t>
      </w:r>
    </w:p>
    <w:p>
      <w:pPr>
        <w:widowControl/>
        <w:spacing w:line="560" w:lineRule="exact"/>
        <w:jc w:val="left"/>
        <w:rPr>
          <w:rFonts w:ascii="仿宋" w:hAnsi="仿宋" w:eastAsia="仿宋" w:cs="仿宋"/>
          <w:sz w:val="24"/>
          <w:szCs w:val="24"/>
        </w:rPr>
      </w:pPr>
    </w:p>
    <w:p>
      <w:pPr>
        <w:adjustRightInd w:val="0"/>
        <w:snapToGrid w:val="0"/>
        <w:spacing w:line="560" w:lineRule="exact"/>
        <w:rPr>
          <w:rFonts w:ascii="仿宋" w:hAnsi="仿宋" w:eastAsia="仿宋" w:cs="仿宋"/>
          <w:sz w:val="24"/>
          <w:szCs w:val="24"/>
        </w:rPr>
      </w:pPr>
    </w:p>
    <w:p>
      <w:pPr>
        <w:widowControl/>
        <w:spacing w:line="560" w:lineRule="exact"/>
        <w:jc w:val="left"/>
        <w:rPr>
          <w:rFonts w:ascii="Times New Roman" w:hAnsi="Times New Roman" w:eastAsia="楷体" w:cs="Times New Roman"/>
          <w:sz w:val="28"/>
          <w:szCs w:val="28"/>
          <w:u w:val="single"/>
        </w:rPr>
      </w:pPr>
    </w:p>
    <w:p>
      <w:pPr>
        <w:adjustRightInd w:val="0"/>
        <w:snapToGrid w:val="0"/>
        <w:spacing w:line="560" w:lineRule="exact"/>
        <w:ind w:firstLine="3920" w:firstLineChars="1400"/>
        <w:jc w:val="left"/>
        <w:rPr>
          <w:rFonts w:ascii="Times New Roman" w:hAnsi="Times New Roman" w:eastAsia="楷体" w:cs="Times New Roman"/>
          <w:sz w:val="28"/>
          <w:szCs w:val="28"/>
          <w:u w:val="single"/>
        </w:rPr>
      </w:pPr>
    </w:p>
    <w:p>
      <w:pPr>
        <w:adjustRightInd w:val="0"/>
        <w:snapToGrid w:val="0"/>
        <w:spacing w:line="560" w:lineRule="exact"/>
        <w:ind w:firstLine="3920" w:firstLineChars="1400"/>
        <w:jc w:val="left"/>
        <w:rPr>
          <w:rFonts w:ascii="Times New Roman" w:hAnsi="Times New Roman" w:eastAsia="楷体" w:cs="Times New Roman"/>
          <w:sz w:val="28"/>
          <w:szCs w:val="28"/>
          <w:u w:val="single"/>
        </w:rPr>
      </w:pPr>
    </w:p>
    <w:bookmarkEnd w:id="22"/>
    <w:p>
      <w:pPr>
        <w:shd w:val="clear" w:color="auto" w:fill="FFFFFF"/>
        <w:adjustRightInd w:val="0"/>
        <w:snapToGrid w:val="0"/>
        <w:spacing w:line="560" w:lineRule="exact"/>
        <w:rPr>
          <w:rFonts w:ascii="仿宋_GB2312" w:hAnsi="仿宋" w:eastAsia="仿宋_GB2312" w:cs="仿宋"/>
          <w:b/>
          <w:kern w:val="0"/>
          <w:sz w:val="28"/>
          <w:szCs w:val="28"/>
        </w:rPr>
      </w:pPr>
      <w:r>
        <w:rPr>
          <w:rFonts w:hint="eastAsia" w:ascii="仿宋_GB2312" w:hAnsi="仿宋" w:eastAsia="仿宋_GB2312" w:cs="仿宋"/>
          <w:b/>
          <w:kern w:val="0"/>
          <w:sz w:val="28"/>
          <w:szCs w:val="28"/>
        </w:rPr>
        <w:t>六、评分标准 ：</w:t>
      </w:r>
      <w:r>
        <w:rPr>
          <w:rFonts w:ascii="仿宋_GB2312" w:hAnsi="仿宋" w:eastAsia="仿宋_GB2312" w:cs="仿宋"/>
          <w:b/>
          <w:kern w:val="0"/>
          <w:sz w:val="28"/>
          <w:szCs w:val="28"/>
        </w:rPr>
        <w:t xml:space="preserve">          </w:t>
      </w:r>
    </w:p>
    <w:p>
      <w:pPr>
        <w:shd w:val="clear" w:color="auto" w:fill="FFFFFF"/>
        <w:adjustRightInd w:val="0"/>
        <w:snapToGrid w:val="0"/>
        <w:spacing w:line="560" w:lineRule="exact"/>
        <w:jc w:val="center"/>
        <w:rPr>
          <w:rFonts w:ascii="仿宋_GB2312" w:hAnsi="仿宋" w:eastAsia="仿宋_GB2312" w:cs="仿宋"/>
          <w:b/>
          <w:kern w:val="0"/>
          <w:sz w:val="36"/>
          <w:szCs w:val="36"/>
        </w:rPr>
      </w:pPr>
      <w:r>
        <w:rPr>
          <w:rFonts w:hint="eastAsia" w:ascii="仿宋" w:hAnsi="仿宋" w:eastAsia="仿宋" w:cs="仿宋"/>
          <w:b/>
          <w:sz w:val="36"/>
          <w:szCs w:val="36"/>
        </w:rPr>
        <w:t>综合评分表</w:t>
      </w:r>
    </w:p>
    <w:tbl>
      <w:tblPr>
        <w:tblStyle w:val="4"/>
        <w:tblW w:w="5905" w:type="pct"/>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222"/>
        <w:gridCol w:w="8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17" w:type="pct"/>
            <w:vAlign w:val="center"/>
          </w:tcPr>
          <w:p>
            <w:pPr>
              <w:widowControl/>
              <w:spacing w:line="560" w:lineRule="exact"/>
              <w:jc w:val="center"/>
              <w:rPr>
                <w:rFonts w:ascii="仿宋" w:hAnsi="仿宋" w:eastAsia="仿宋" w:cs="仿宋"/>
                <w:b/>
                <w:kern w:val="0"/>
                <w:sz w:val="32"/>
                <w:szCs w:val="32"/>
              </w:rPr>
            </w:pPr>
            <w:r>
              <w:rPr>
                <w:rFonts w:hint="eastAsia" w:ascii="仿宋" w:hAnsi="仿宋" w:eastAsia="仿宋" w:cs="仿宋"/>
                <w:b/>
                <w:kern w:val="0"/>
                <w:sz w:val="32"/>
                <w:szCs w:val="32"/>
              </w:rPr>
              <w:t>分值</w:t>
            </w:r>
          </w:p>
        </w:tc>
        <w:tc>
          <w:tcPr>
            <w:tcW w:w="4483" w:type="pct"/>
            <w:gridSpan w:val="2"/>
            <w:vAlign w:val="center"/>
          </w:tcPr>
          <w:p>
            <w:pPr>
              <w:widowControl/>
              <w:spacing w:line="560" w:lineRule="exact"/>
              <w:jc w:val="center"/>
              <w:rPr>
                <w:rFonts w:ascii="仿宋" w:hAnsi="仿宋" w:eastAsia="仿宋" w:cs="仿宋"/>
                <w:b/>
                <w:kern w:val="0"/>
                <w:sz w:val="32"/>
                <w:szCs w:val="32"/>
              </w:rPr>
            </w:pPr>
            <w:r>
              <w:rPr>
                <w:rFonts w:hint="eastAsia" w:ascii="仿宋" w:hAnsi="仿宋" w:eastAsia="仿宋" w:cs="仿宋"/>
                <w:b/>
                <w:sz w:val="32"/>
                <w:szCs w:val="32"/>
              </w:rPr>
              <w:t>评审原则与标准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517" w:type="pct"/>
            <w:vAlign w:val="center"/>
          </w:tcPr>
          <w:p>
            <w:pPr>
              <w:widowControl/>
              <w:shd w:val="clear" w:color="auto" w:fill="FFFFFF"/>
              <w:adjustRightInd w:val="0"/>
              <w:snapToGrid w:val="0"/>
              <w:spacing w:line="560" w:lineRule="exact"/>
              <w:ind w:right="158"/>
              <w:jc w:val="center"/>
              <w:rPr>
                <w:rFonts w:ascii="仿宋" w:hAnsi="仿宋" w:eastAsia="仿宋" w:cs="仿宋"/>
                <w:kern w:val="0"/>
                <w:sz w:val="28"/>
                <w:szCs w:val="28"/>
              </w:rPr>
            </w:pPr>
            <w:r>
              <w:rPr>
                <w:rFonts w:hint="eastAsia" w:ascii="仿宋" w:hAnsi="仿宋" w:eastAsia="仿宋" w:cs="仿宋"/>
                <w:kern w:val="0"/>
                <w:sz w:val="28"/>
                <w:szCs w:val="28"/>
              </w:rPr>
              <w:t>招商</w:t>
            </w:r>
          </w:p>
          <w:p>
            <w:pPr>
              <w:widowControl/>
              <w:shd w:val="clear" w:color="auto" w:fill="FFFFFF"/>
              <w:adjustRightInd w:val="0"/>
              <w:snapToGrid w:val="0"/>
              <w:spacing w:line="560" w:lineRule="exact"/>
              <w:ind w:right="158"/>
              <w:jc w:val="center"/>
              <w:rPr>
                <w:rFonts w:ascii="仿宋" w:hAnsi="仿宋" w:eastAsia="仿宋" w:cs="仿宋"/>
                <w:kern w:val="0"/>
                <w:sz w:val="28"/>
                <w:szCs w:val="28"/>
              </w:rPr>
            </w:pPr>
            <w:r>
              <w:rPr>
                <w:rFonts w:hint="eastAsia" w:ascii="仿宋" w:hAnsi="仿宋" w:eastAsia="仿宋" w:cs="仿宋"/>
                <w:kern w:val="0"/>
                <w:sz w:val="28"/>
                <w:szCs w:val="28"/>
              </w:rPr>
              <w:t>报价</w:t>
            </w:r>
          </w:p>
          <w:p>
            <w:pPr>
              <w:widowControl/>
              <w:shd w:val="clear" w:color="auto" w:fill="FFFFFF"/>
              <w:adjustRightInd w:val="0"/>
              <w:snapToGrid w:val="0"/>
              <w:spacing w:line="560" w:lineRule="exact"/>
              <w:ind w:right="158"/>
              <w:jc w:val="center"/>
              <w:rPr>
                <w:rFonts w:ascii="仿宋" w:hAnsi="仿宋" w:eastAsia="仿宋" w:cs="仿宋"/>
                <w:kern w:val="0"/>
                <w:sz w:val="28"/>
                <w:szCs w:val="28"/>
              </w:rPr>
            </w:pPr>
            <w:r>
              <w:rPr>
                <w:rFonts w:hint="eastAsia" w:ascii="仿宋" w:hAnsi="仿宋" w:eastAsia="仿宋" w:cs="仿宋"/>
                <w:kern w:val="0"/>
                <w:sz w:val="28"/>
                <w:szCs w:val="28"/>
              </w:rPr>
              <w:t>（15分）</w:t>
            </w:r>
          </w:p>
        </w:tc>
        <w:tc>
          <w:tcPr>
            <w:tcW w:w="557" w:type="pct"/>
            <w:vAlign w:val="center"/>
          </w:tcPr>
          <w:p>
            <w:pPr>
              <w:widowControl/>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综合管理费（15分）</w:t>
            </w:r>
          </w:p>
        </w:tc>
        <w:tc>
          <w:tcPr>
            <w:tcW w:w="3926" w:type="pct"/>
            <w:vAlign w:val="center"/>
          </w:tcPr>
          <w:p>
            <w:pPr>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报名人根据本项目实际现状，合理考虑，自主报价。</w:t>
            </w:r>
          </w:p>
          <w:p>
            <w:pPr>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每台设备的综合管理费等于1000元/年的，得10分，每台设备的综合管理费每增加100元/年，分值增加1分，总分15分。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517" w:type="pct"/>
            <w:vMerge w:val="restart"/>
            <w:vAlign w:val="center"/>
          </w:tcPr>
          <w:p>
            <w:pPr>
              <w:widowControl/>
              <w:shd w:val="clear" w:color="auto" w:fill="FFFFFF"/>
              <w:adjustRightInd w:val="0"/>
              <w:snapToGrid w:val="0"/>
              <w:spacing w:line="560" w:lineRule="exact"/>
              <w:ind w:right="158"/>
              <w:jc w:val="center"/>
              <w:rPr>
                <w:rFonts w:ascii="仿宋" w:hAnsi="仿宋" w:eastAsia="仿宋" w:cs="仿宋"/>
                <w:kern w:val="0"/>
                <w:sz w:val="28"/>
                <w:szCs w:val="28"/>
              </w:rPr>
            </w:pPr>
            <w:r>
              <w:rPr>
                <w:rFonts w:hint="eastAsia" w:ascii="仿宋" w:hAnsi="仿宋" w:eastAsia="仿宋" w:cs="仿宋"/>
                <w:kern w:val="0"/>
                <w:sz w:val="28"/>
                <w:szCs w:val="28"/>
              </w:rPr>
              <w:t>企业实力（34分）</w:t>
            </w:r>
          </w:p>
        </w:tc>
        <w:tc>
          <w:tcPr>
            <w:tcW w:w="557" w:type="pct"/>
            <w:vAlign w:val="center"/>
          </w:tcPr>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资质证明</w:t>
            </w:r>
          </w:p>
          <w:p>
            <w:pPr>
              <w:widowControl/>
              <w:shd w:val="clear" w:color="auto" w:fill="FFFFFF"/>
              <w:adjustRightInd w:val="0"/>
              <w:snapToGrid w:val="0"/>
              <w:spacing w:line="560" w:lineRule="exact"/>
              <w:ind w:firstLine="50" w:firstLineChars="18"/>
              <w:jc w:val="center"/>
              <w:rPr>
                <w:rFonts w:ascii="仿宋" w:hAnsi="仿宋" w:eastAsia="仿宋" w:cs="仿宋"/>
                <w:kern w:val="0"/>
                <w:sz w:val="28"/>
                <w:szCs w:val="28"/>
              </w:rPr>
            </w:pPr>
            <w:r>
              <w:rPr>
                <w:rFonts w:hint="eastAsia" w:ascii="仿宋" w:hAnsi="仿宋" w:eastAsia="仿宋" w:cs="仿宋"/>
                <w:kern w:val="0"/>
                <w:sz w:val="28"/>
                <w:szCs w:val="28"/>
              </w:rPr>
              <w:t>（8分）</w:t>
            </w:r>
          </w:p>
        </w:tc>
        <w:tc>
          <w:tcPr>
            <w:tcW w:w="3926" w:type="pct"/>
            <w:vAlign w:val="center"/>
          </w:tcPr>
          <w:p>
            <w:pPr>
              <w:widowControl/>
              <w:shd w:val="clear" w:color="auto" w:fill="FFFFFF"/>
              <w:adjustRightInd w:val="0"/>
              <w:snapToGrid w:val="0"/>
              <w:spacing w:line="560" w:lineRule="exact"/>
              <w:jc w:val="left"/>
              <w:rPr>
                <w:rFonts w:ascii="仿宋" w:hAnsi="仿宋" w:eastAsia="仿宋" w:cs="仿宋"/>
                <w:kern w:val="0"/>
                <w:sz w:val="28"/>
                <w:szCs w:val="28"/>
              </w:rPr>
            </w:pPr>
            <w:r>
              <w:rPr>
                <w:rFonts w:hint="eastAsia" w:ascii="仿宋" w:hAnsi="仿宋" w:eastAsia="仿宋" w:cs="仿宋"/>
                <w:kern w:val="0"/>
                <w:sz w:val="28"/>
                <w:szCs w:val="28"/>
              </w:rPr>
              <w:t>1. 投标单位如为运营商，须提供设备制造商或生产企业针对本项目出具的产品授权承诺书，本项目只接受设备制造商或生产企业直接授权（同一制造商或生产企业最多授权两家运营商），得5分；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2. 报名人具有AAA级资信等级证书，得1分；具有AAA级信用等级证书，得1分；具有AAA级重合同守信用企业证书，得1分。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（招标现场提供1、2条的原件，投标文件中提供复印件并加盖公章。）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517" w:type="pct"/>
            <w:vMerge w:val="continue"/>
            <w:vAlign w:val="center"/>
          </w:tcPr>
          <w:p>
            <w:pPr>
              <w:widowControl/>
              <w:shd w:val="clear" w:color="auto" w:fill="FFFFFF"/>
              <w:adjustRightInd w:val="0"/>
              <w:snapToGrid w:val="0"/>
              <w:spacing w:line="560" w:lineRule="exact"/>
              <w:ind w:firstLine="480"/>
              <w:jc w:val="center"/>
              <w:rPr>
                <w:rFonts w:ascii="仿宋" w:hAnsi="仿宋" w:eastAsia="仿宋" w:cs="仿宋"/>
                <w:kern w:val="0"/>
                <w:sz w:val="28"/>
                <w:szCs w:val="28"/>
              </w:rPr>
            </w:pPr>
          </w:p>
        </w:tc>
        <w:tc>
          <w:tcPr>
            <w:tcW w:w="557" w:type="pct"/>
            <w:vAlign w:val="center"/>
          </w:tcPr>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人员配置</w:t>
            </w:r>
          </w:p>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（6分）</w:t>
            </w:r>
          </w:p>
        </w:tc>
        <w:tc>
          <w:tcPr>
            <w:tcW w:w="3926" w:type="pct"/>
            <w:vAlign w:val="center"/>
          </w:tcPr>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投标单位的管理人员具有衣物护理师证，高级得2分，中级得1分；能源管理师证，高级得2分，中级得1分；设备维护工程师证，高级得2分，中级得1分。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（提供报名人为该员工缴纳近三个月的社保凭证，否则均不得分）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评审现场需提供以上资格证书原件，投标文件中提供复印件并加盖公章，并且在证书查询网址（www.zgyrz.org.cn）查询有效截图并加盖报名人公章为准，否则不得分。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17" w:type="pct"/>
            <w:vMerge w:val="continue"/>
            <w:vAlign w:val="center"/>
          </w:tcPr>
          <w:p>
            <w:pPr>
              <w:widowControl/>
              <w:shd w:val="clear" w:color="auto" w:fill="FFFFFF"/>
              <w:adjustRightInd w:val="0"/>
              <w:snapToGrid w:val="0"/>
              <w:spacing w:line="560" w:lineRule="exact"/>
              <w:ind w:firstLine="480"/>
              <w:jc w:val="center"/>
              <w:rPr>
                <w:rFonts w:ascii="仿宋" w:hAnsi="仿宋" w:eastAsia="仿宋" w:cs="仿宋"/>
                <w:kern w:val="0"/>
                <w:sz w:val="28"/>
                <w:szCs w:val="28"/>
              </w:rPr>
            </w:pPr>
          </w:p>
        </w:tc>
        <w:tc>
          <w:tcPr>
            <w:tcW w:w="557" w:type="pct"/>
            <w:vAlign w:val="center"/>
          </w:tcPr>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企业业绩</w:t>
            </w:r>
          </w:p>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（15分）</w:t>
            </w:r>
          </w:p>
        </w:tc>
        <w:tc>
          <w:tcPr>
            <w:tcW w:w="3926" w:type="pct"/>
            <w:vAlign w:val="center"/>
          </w:tcPr>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投标单位提供2020年7月1日以来，高校学生公寓自助洗涤服务或自助洗衣机（房）服务同类项目成功合作案例，并且现在合同期内的合同，满分15分：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1. 每份合同中，投放设备数量≥100台，得5分；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2. 每份合同中，投放设备数量≥50台，得3分。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（评审现场提供原件，投标文件中提供复印件并加盖公章。）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17" w:type="pct"/>
            <w:vMerge w:val="continue"/>
            <w:vAlign w:val="center"/>
          </w:tcPr>
          <w:p>
            <w:pPr>
              <w:widowControl/>
              <w:shd w:val="clear" w:color="auto" w:fill="FFFFFF"/>
              <w:adjustRightInd w:val="0"/>
              <w:snapToGrid w:val="0"/>
              <w:spacing w:line="560" w:lineRule="exact"/>
              <w:ind w:firstLine="480"/>
              <w:jc w:val="center"/>
              <w:rPr>
                <w:rFonts w:ascii="仿宋" w:hAnsi="仿宋" w:eastAsia="仿宋" w:cs="仿宋"/>
                <w:kern w:val="0"/>
                <w:sz w:val="28"/>
                <w:szCs w:val="28"/>
              </w:rPr>
            </w:pPr>
          </w:p>
        </w:tc>
        <w:tc>
          <w:tcPr>
            <w:tcW w:w="557" w:type="pct"/>
            <w:vAlign w:val="center"/>
          </w:tcPr>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社会信誉</w:t>
            </w:r>
          </w:p>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（5分）</w:t>
            </w:r>
          </w:p>
        </w:tc>
        <w:tc>
          <w:tcPr>
            <w:tcW w:w="3926" w:type="pct"/>
            <w:vAlign w:val="center"/>
          </w:tcPr>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近三年来，报名人在省内各高校的学校新闻网或捐赠单位名单内公布或者荣获高校盖章的感谢信或捐赠证书，每提供一所高校的以上相关证明，得1分，满分5分。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（评审现场提供原件，投标文件中提供复印件并加盖公章。）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517" w:type="pct"/>
            <w:vAlign w:val="center"/>
          </w:tcPr>
          <w:p>
            <w:pPr>
              <w:widowControl/>
              <w:shd w:val="clear" w:color="auto" w:fill="FFFFFF"/>
              <w:adjustRightInd w:val="0"/>
              <w:snapToGrid w:val="0"/>
              <w:spacing w:line="560" w:lineRule="exact"/>
              <w:jc w:val="center"/>
              <w:rPr>
                <w:rFonts w:ascii="仿宋" w:hAnsi="仿宋" w:eastAsia="仿宋" w:cs="仿宋"/>
                <w:kern w:val="0"/>
                <w:sz w:val="28"/>
                <w:szCs w:val="28"/>
              </w:rPr>
            </w:pPr>
          </w:p>
          <w:p>
            <w:pPr>
              <w:widowControl/>
              <w:shd w:val="clear" w:color="auto" w:fill="FFFFFF"/>
              <w:adjustRightInd w:val="0"/>
              <w:snapToGrid w:val="0"/>
              <w:spacing w:line="560" w:lineRule="exact"/>
              <w:jc w:val="center"/>
              <w:rPr>
                <w:rFonts w:ascii="仿宋" w:hAnsi="仿宋" w:eastAsia="仿宋" w:cs="仿宋"/>
                <w:kern w:val="0"/>
                <w:sz w:val="28"/>
                <w:szCs w:val="28"/>
              </w:rPr>
            </w:pPr>
          </w:p>
          <w:p>
            <w:pPr>
              <w:widowControl/>
              <w:shd w:val="clear" w:color="auto" w:fill="FFFFFF"/>
              <w:adjustRightInd w:val="0"/>
              <w:snapToGrid w:val="0"/>
              <w:spacing w:line="560" w:lineRule="exact"/>
              <w:jc w:val="center"/>
              <w:rPr>
                <w:rFonts w:ascii="仿宋" w:hAnsi="仿宋" w:eastAsia="仿宋" w:cs="仿宋"/>
                <w:kern w:val="0"/>
                <w:sz w:val="28"/>
                <w:szCs w:val="28"/>
              </w:rPr>
            </w:pPr>
          </w:p>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设备技术参数（16分）</w:t>
            </w:r>
          </w:p>
          <w:p>
            <w:pPr>
              <w:widowControl/>
              <w:shd w:val="clear" w:color="auto" w:fill="FFFFFF"/>
              <w:adjustRightInd w:val="0"/>
              <w:snapToGrid w:val="0"/>
              <w:spacing w:before="100" w:beforeAutospacing="1" w:after="100" w:afterAutospacing="1" w:line="560" w:lineRule="exact"/>
              <w:jc w:val="left"/>
              <w:rPr>
                <w:rFonts w:ascii="仿宋" w:hAnsi="仿宋" w:eastAsia="仿宋" w:cs="仿宋"/>
                <w:kern w:val="0"/>
                <w:sz w:val="28"/>
                <w:szCs w:val="28"/>
              </w:rPr>
            </w:pPr>
          </w:p>
          <w:p>
            <w:pPr>
              <w:widowControl/>
              <w:shd w:val="clear" w:color="auto" w:fill="FFFFFF"/>
              <w:adjustRightInd w:val="0"/>
              <w:snapToGrid w:val="0"/>
              <w:spacing w:before="100" w:beforeAutospacing="1" w:after="100" w:afterAutospacing="1" w:line="560" w:lineRule="exact"/>
              <w:jc w:val="left"/>
              <w:rPr>
                <w:rFonts w:ascii="仿宋" w:hAnsi="仿宋" w:eastAsia="仿宋" w:cs="仿宋"/>
                <w:kern w:val="0"/>
                <w:sz w:val="28"/>
                <w:szCs w:val="28"/>
              </w:rPr>
            </w:pPr>
          </w:p>
          <w:p>
            <w:pPr>
              <w:widowControl/>
              <w:shd w:val="clear" w:color="auto" w:fill="FFFFFF"/>
              <w:adjustRightInd w:val="0"/>
              <w:snapToGrid w:val="0"/>
              <w:spacing w:before="100" w:beforeAutospacing="1" w:after="100" w:afterAutospacing="1" w:line="560" w:lineRule="exact"/>
              <w:jc w:val="left"/>
              <w:rPr>
                <w:rFonts w:ascii="仿宋" w:hAnsi="仿宋" w:eastAsia="仿宋" w:cs="仿宋"/>
                <w:kern w:val="0"/>
                <w:sz w:val="28"/>
                <w:szCs w:val="28"/>
              </w:rPr>
            </w:pPr>
          </w:p>
          <w:p>
            <w:pPr>
              <w:widowControl/>
              <w:shd w:val="clear" w:color="auto" w:fill="FFFFFF"/>
              <w:adjustRightInd w:val="0"/>
              <w:snapToGrid w:val="0"/>
              <w:spacing w:line="560" w:lineRule="exact"/>
              <w:jc w:val="center"/>
              <w:rPr>
                <w:rFonts w:ascii="仿宋" w:hAnsi="仿宋" w:eastAsia="仿宋" w:cs="仿宋"/>
                <w:kern w:val="0"/>
                <w:sz w:val="28"/>
                <w:szCs w:val="28"/>
              </w:rPr>
            </w:pPr>
          </w:p>
        </w:tc>
        <w:tc>
          <w:tcPr>
            <w:tcW w:w="557" w:type="pct"/>
            <w:vAlign w:val="center"/>
          </w:tcPr>
          <w:p>
            <w:pPr>
              <w:widowControl/>
              <w:shd w:val="clear" w:color="auto" w:fill="FFFFFF"/>
              <w:adjustRightInd w:val="0"/>
              <w:snapToGrid w:val="0"/>
              <w:spacing w:line="560" w:lineRule="exact"/>
              <w:rPr>
                <w:rFonts w:ascii="仿宋" w:hAnsi="仿宋" w:eastAsia="仿宋" w:cs="仿宋"/>
                <w:kern w:val="0"/>
                <w:sz w:val="28"/>
                <w:szCs w:val="28"/>
              </w:rPr>
            </w:pPr>
          </w:p>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设备技术</w:t>
            </w:r>
          </w:p>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参数</w:t>
            </w:r>
          </w:p>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（16分）</w:t>
            </w:r>
          </w:p>
          <w:p>
            <w:pPr>
              <w:widowControl/>
              <w:shd w:val="clear" w:color="auto" w:fill="FFFFFF"/>
              <w:adjustRightInd w:val="0"/>
              <w:snapToGrid w:val="0"/>
              <w:spacing w:line="560" w:lineRule="exact"/>
              <w:jc w:val="center"/>
              <w:rPr>
                <w:rFonts w:ascii="仿宋" w:hAnsi="仿宋" w:eastAsia="仿宋" w:cs="仿宋"/>
                <w:kern w:val="0"/>
                <w:sz w:val="28"/>
                <w:szCs w:val="28"/>
              </w:rPr>
            </w:pPr>
          </w:p>
        </w:tc>
        <w:tc>
          <w:tcPr>
            <w:tcW w:w="3926" w:type="pct"/>
            <w:vAlign w:val="center"/>
          </w:tcPr>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1. 滚筒洗衣机具有喷淋功能，得1分；不具备此功能，得0分；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 xml:space="preserve">2. 滚筒洗衣机首次故障前时间＞15000周期，并且提供中国家用电器检测所的检验报告复印件，得1分；不提供检验报告复印件得0分； </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3. 滚筒洗衣机客户端具有高温洗涤功能，得1分；不支持此功能，得0分；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4. 滚筒洗衣机服务管理端APP具有高温消毒功能（温度≥95℃），得1分；不具备此功能，得0分；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5. 滚筒洗衣机配备洗衣液和除菌液的投放器，得1分；不具备此功能，得0分；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6. 滚筒洗衣机投放器中投放的洗衣液和除菌液具有相关检测报告，得1分；不提供检测报告，得0分；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7. 所投自助洗衣机、烘干机、洗鞋机的硬件和软件平台均为同一知名制造商研发生产，提供产品制造商加盖公章的原装商用一体机声明函，得2分；不提供声明函，得0分；</w:t>
            </w:r>
          </w:p>
          <w:p>
            <w:pPr>
              <w:adjustRightInd w:val="0"/>
              <w:snapToGrid w:val="0"/>
              <w:spacing w:line="560" w:lineRule="exact"/>
              <w:rPr>
                <w:rFonts w:ascii="仿宋" w:hAnsi="仿宋" w:eastAsia="仿宋" w:cs="仿宋"/>
                <w:sz w:val="28"/>
                <w:szCs w:val="28"/>
              </w:rPr>
            </w:pPr>
            <w:r>
              <w:rPr>
                <w:rFonts w:hint="eastAsia" w:ascii="仿宋" w:hAnsi="仿宋" w:eastAsia="仿宋" w:cs="仿宋"/>
                <w:kern w:val="0"/>
                <w:sz w:val="28"/>
                <w:szCs w:val="28"/>
              </w:rPr>
              <w:t>8. 设备采用NB+蓝牙双通道通讯板以防止高峰期手机信号不稳定，并且提供检测报告，得1分；未采用或不提供检测报告，得0分；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9. 具有中华人民共和国支付业务许可证，得1分；不具备许可证，得0分；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10. 具有信息系统安全等级保护备案证明，得1分；不具备该证明，得0分；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11. 软件系统可实现48小时内自由选择时段预约洗衣，无需现场排队功能，得1分；不具备此功能，得0分；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12. 设备运行状态提醒功能和故障报障提醒功能，得1分；不具备此功能，得0分；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13. 服务管理端APP具有面向用户发布通知公告功能，以便出现停水停电等故障时及时向学生同步消息，得1分；不具备此功能，得0分。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14. 洗衣机具有中国国家强制性产品认证（3C）证书（必须有“自助洗衣机”），得1分；不提供，得0分；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15. 烘干机具有产品认证证书，得1分；不提供，得0分。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517" w:type="pct"/>
            <w:vAlign w:val="center"/>
          </w:tcPr>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企业认证证书</w:t>
            </w:r>
          </w:p>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（5分）</w:t>
            </w:r>
          </w:p>
        </w:tc>
        <w:tc>
          <w:tcPr>
            <w:tcW w:w="557" w:type="pct"/>
            <w:vAlign w:val="center"/>
          </w:tcPr>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企业认证证书</w:t>
            </w:r>
          </w:p>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（5分）</w:t>
            </w:r>
          </w:p>
        </w:tc>
        <w:tc>
          <w:tcPr>
            <w:tcW w:w="3926" w:type="pct"/>
            <w:vAlign w:val="center"/>
          </w:tcPr>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1投单位标具有质量管理体系认证证书、（例如：质量管理、环境管理等认证证书）每提供一个证书，得1分，满分3分。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2. 投标单位具有五星级售后服务评价体系认证证书，得2分；不提供，得0分；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以上1-2项中，认证范围包括洗涤服务或洗衣服务，评审现场提供原件，投标文件中提供证书复印件并加盖报名人公章，并且在国家认证认可监督管理委员会www.cnca.gov.cn中查询有效截图并加盖报名人公章为准，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517" w:type="pct"/>
            <w:vMerge w:val="restart"/>
            <w:vAlign w:val="center"/>
          </w:tcPr>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服务及方案（30分）</w:t>
            </w:r>
          </w:p>
        </w:tc>
        <w:tc>
          <w:tcPr>
            <w:tcW w:w="557" w:type="pct"/>
            <w:vAlign w:val="center"/>
          </w:tcPr>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服务团队</w:t>
            </w:r>
          </w:p>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（8分）</w:t>
            </w:r>
          </w:p>
        </w:tc>
        <w:tc>
          <w:tcPr>
            <w:tcW w:w="3926" w:type="pct"/>
            <w:vAlign w:val="center"/>
          </w:tcPr>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1. 投标单位具有详细的西安本地化人员配置和管理，确保本项目实施得到有效保障；根据其响应程度，优秀得3分，良好得2分，一般得1分，未响应得0分；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2. 提供2023年3月以来，报名人在本市内为员工缴纳的社会保障资金缴存单据或社保机构开具的社会保险参保缴费情况证明，得2分。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3. 为保证服务质量，报名人营业执照的住所在西安地区或在西安具有分公司，得3分。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（评审现场提供2-3项中的原件，投标文件中提供复印件并加盖公章。）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4" w:hRule="atLeast"/>
        </w:trPr>
        <w:tc>
          <w:tcPr>
            <w:tcW w:w="517" w:type="pct"/>
            <w:vMerge w:val="continue"/>
            <w:vAlign w:val="center"/>
          </w:tcPr>
          <w:p>
            <w:pPr>
              <w:widowControl/>
              <w:shd w:val="clear" w:color="auto" w:fill="FFFFFF"/>
              <w:adjustRightInd w:val="0"/>
              <w:snapToGrid w:val="0"/>
              <w:spacing w:line="560" w:lineRule="exact"/>
              <w:ind w:firstLine="480"/>
              <w:jc w:val="center"/>
              <w:rPr>
                <w:rFonts w:ascii="仿宋" w:hAnsi="仿宋" w:eastAsia="仿宋" w:cs="仿宋"/>
                <w:kern w:val="0"/>
                <w:sz w:val="28"/>
                <w:szCs w:val="28"/>
              </w:rPr>
            </w:pPr>
          </w:p>
        </w:tc>
        <w:tc>
          <w:tcPr>
            <w:tcW w:w="557" w:type="pct"/>
            <w:vAlign w:val="center"/>
          </w:tcPr>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项目方案</w:t>
            </w:r>
          </w:p>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（15分）</w:t>
            </w:r>
          </w:p>
        </w:tc>
        <w:tc>
          <w:tcPr>
            <w:tcW w:w="3926" w:type="pct"/>
            <w:vAlign w:val="center"/>
          </w:tcPr>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1. 投标单位针对本项目，制定施工方案；根据响应程度，优秀得5分，良好得3分，一般得1分，未响应得0分。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2. 投标单位针对本项目制定规范化的服务方案，方案设计合理、架构完整、层次清楚；根据响应程度，优秀得5分，良好得3分，一般得1分，未响应得0分；</w:t>
            </w:r>
          </w:p>
          <w:p>
            <w:pPr>
              <w:widowControl/>
              <w:shd w:val="clear" w:color="auto" w:fill="FFFFFF"/>
              <w:adjustRightInd w:val="0"/>
              <w:snapToGrid w:val="0"/>
              <w:spacing w:line="560" w:lineRule="exact"/>
              <w:rPr>
                <w:rFonts w:ascii="仿宋" w:hAnsi="仿宋" w:eastAsia="仿宋" w:cs="仿宋"/>
                <w:kern w:val="0"/>
                <w:sz w:val="28"/>
                <w:szCs w:val="28"/>
              </w:rPr>
            </w:pPr>
            <w:r>
              <w:rPr>
                <w:rFonts w:hint="eastAsia" w:ascii="仿宋" w:hAnsi="仿宋" w:eastAsia="仿宋" w:cs="仿宋"/>
                <w:kern w:val="0"/>
                <w:sz w:val="28"/>
                <w:szCs w:val="28"/>
              </w:rPr>
              <w:t>3. 投标单位针对运营维护过程中常见的故障问题，提出技术解决方案；根据响应程度，优秀得5分，良好得3分，一般得1分，未响应得0分。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9" w:hRule="atLeast"/>
        </w:trPr>
        <w:tc>
          <w:tcPr>
            <w:tcW w:w="517" w:type="pct"/>
            <w:vMerge w:val="continue"/>
            <w:vAlign w:val="center"/>
          </w:tcPr>
          <w:p>
            <w:pPr>
              <w:widowControl/>
              <w:shd w:val="clear" w:color="auto" w:fill="FFFFFF"/>
              <w:adjustRightInd w:val="0"/>
              <w:snapToGrid w:val="0"/>
              <w:spacing w:line="560" w:lineRule="exact"/>
              <w:ind w:firstLine="480"/>
              <w:jc w:val="center"/>
              <w:rPr>
                <w:rFonts w:ascii="仿宋" w:hAnsi="仿宋" w:eastAsia="仿宋" w:cs="仿宋"/>
                <w:kern w:val="0"/>
                <w:sz w:val="28"/>
                <w:szCs w:val="28"/>
              </w:rPr>
            </w:pPr>
          </w:p>
        </w:tc>
        <w:tc>
          <w:tcPr>
            <w:tcW w:w="557" w:type="pct"/>
            <w:vAlign w:val="center"/>
          </w:tcPr>
          <w:p>
            <w:pPr>
              <w:widowControl/>
              <w:shd w:val="clear" w:color="auto" w:fill="FFFFFF"/>
              <w:adjustRightInd w:val="0"/>
              <w:snapToGrid w:val="0"/>
              <w:spacing w:line="560" w:lineRule="exact"/>
              <w:jc w:val="center"/>
              <w:rPr>
                <w:rFonts w:ascii="仿宋" w:hAnsi="仿宋" w:eastAsia="仿宋" w:cs="仿宋"/>
                <w:kern w:val="0"/>
                <w:sz w:val="28"/>
                <w:szCs w:val="28"/>
              </w:rPr>
            </w:pPr>
            <w:r>
              <w:rPr>
                <w:rFonts w:hint="eastAsia" w:ascii="仿宋" w:hAnsi="仿宋" w:eastAsia="仿宋" w:cs="仿宋"/>
                <w:kern w:val="0"/>
                <w:sz w:val="28"/>
                <w:szCs w:val="28"/>
              </w:rPr>
              <w:t>文创方案（7分）</w:t>
            </w:r>
          </w:p>
        </w:tc>
        <w:tc>
          <w:tcPr>
            <w:tcW w:w="3926" w:type="pct"/>
            <w:vAlign w:val="center"/>
          </w:tcPr>
          <w:p>
            <w:pPr>
              <w:widowControl/>
              <w:shd w:val="clear" w:color="auto" w:fill="FFFFFF"/>
              <w:adjustRightInd w:val="0"/>
              <w:snapToGrid w:val="0"/>
              <w:spacing w:line="560" w:lineRule="exact"/>
              <w:jc w:val="left"/>
              <w:rPr>
                <w:rFonts w:ascii="仿宋" w:hAnsi="仿宋" w:eastAsia="仿宋" w:cs="仿宋"/>
                <w:kern w:val="0"/>
                <w:sz w:val="28"/>
                <w:szCs w:val="28"/>
              </w:rPr>
            </w:pPr>
            <w:r>
              <w:rPr>
                <w:rFonts w:hint="eastAsia" w:ascii="仿宋" w:hAnsi="仿宋" w:eastAsia="仿宋" w:cs="仿宋"/>
                <w:kern w:val="0"/>
                <w:sz w:val="28"/>
                <w:szCs w:val="28"/>
              </w:rPr>
              <w:t>投标单位现在运营的学生公寓洗衣房中，要求融入校园风貌等建设元素，将洗衣房建成文化宣传的重要场所，综合评分表中“企业业绩”对应的高校学生公寓自助洗涤服务或自助洗衣机（房）服务同类项目，满足以上要求并提供现场实景照片，承诺响应得7分，不响应不得分。</w:t>
            </w:r>
          </w:p>
        </w:tc>
      </w:tr>
    </w:tbl>
    <w:p>
      <w:pPr>
        <w:spacing w:line="560" w:lineRule="exact"/>
        <w:rPr>
          <w:rFonts w:ascii="仿宋" w:hAnsi="仿宋" w:eastAsia="仿宋" w:cs="仿宋"/>
          <w:color w:val="auto"/>
          <w:sz w:val="24"/>
          <w:szCs w:val="24"/>
        </w:rPr>
      </w:pPr>
      <w:r>
        <w:rPr>
          <w:rFonts w:hint="eastAsia" w:ascii="仿宋" w:hAnsi="仿宋" w:eastAsia="仿宋" w:cs="仿宋"/>
          <w:color w:val="auto"/>
          <w:sz w:val="24"/>
          <w:szCs w:val="24"/>
        </w:rPr>
        <w:t>备注:</w:t>
      </w:r>
    </w:p>
    <w:p>
      <w:pPr>
        <w:spacing w:line="560" w:lineRule="exact"/>
        <w:rPr>
          <w:rFonts w:ascii="仿宋" w:hAnsi="仿宋" w:eastAsia="仿宋" w:cs="仿宋"/>
          <w:color w:val="auto"/>
          <w:sz w:val="24"/>
          <w:szCs w:val="24"/>
        </w:rPr>
      </w:pPr>
      <w:r>
        <w:rPr>
          <w:rFonts w:hint="eastAsia" w:ascii="仿宋" w:hAnsi="仿宋" w:eastAsia="仿宋" w:cs="仿宋"/>
          <w:color w:val="auto"/>
          <w:sz w:val="24"/>
          <w:szCs w:val="24"/>
        </w:rPr>
        <w:t>1. 综合评分的计算方法：</w:t>
      </w:r>
      <w:r>
        <w:rPr>
          <w:rFonts w:hint="eastAsia" w:ascii="仿宋" w:hAnsi="仿宋" w:eastAsia="仿宋" w:cs="仿宋"/>
          <w:color w:val="auto"/>
          <w:sz w:val="24"/>
          <w:szCs w:val="24"/>
          <w:lang w:val="en-US" w:eastAsia="zh-CN"/>
        </w:rPr>
        <w:t>专家</w:t>
      </w:r>
      <w:r>
        <w:rPr>
          <w:rFonts w:hint="eastAsia" w:ascii="仿宋" w:hAnsi="仿宋" w:eastAsia="仿宋" w:cs="仿宋"/>
          <w:color w:val="auto"/>
          <w:sz w:val="24"/>
          <w:szCs w:val="24"/>
        </w:rPr>
        <w:t>组成员打分的算术平均值。</w:t>
      </w:r>
    </w:p>
    <w:p>
      <w:pPr>
        <w:adjustRightInd w:val="0"/>
        <w:snapToGrid w:val="0"/>
        <w:spacing w:line="560" w:lineRule="exact"/>
        <w:rPr>
          <w:rFonts w:ascii="仿宋" w:hAnsi="仿宋" w:eastAsia="仿宋" w:cs="仿宋"/>
          <w:color w:val="auto"/>
          <w:sz w:val="24"/>
          <w:szCs w:val="24"/>
        </w:rPr>
      </w:pPr>
      <w:r>
        <w:rPr>
          <w:rFonts w:hint="eastAsia" w:ascii="仿宋" w:hAnsi="仿宋" w:eastAsia="仿宋" w:cs="仿宋"/>
          <w:color w:val="auto"/>
          <w:sz w:val="24"/>
          <w:szCs w:val="24"/>
        </w:rPr>
        <w:t xml:space="preserve">2. </w:t>
      </w:r>
      <w:r>
        <w:rPr>
          <w:rFonts w:hint="eastAsia" w:ascii="仿宋" w:hAnsi="仿宋" w:eastAsia="仿宋" w:cs="仿宋"/>
          <w:color w:val="auto"/>
          <w:sz w:val="24"/>
          <w:szCs w:val="24"/>
          <w:lang w:val="en-US" w:eastAsia="zh-CN"/>
        </w:rPr>
        <w:t>专家</w:t>
      </w:r>
      <w:r>
        <w:rPr>
          <w:rFonts w:hint="eastAsia" w:ascii="仿宋" w:hAnsi="仿宋" w:eastAsia="仿宋" w:cs="仿宋"/>
          <w:color w:val="auto"/>
          <w:sz w:val="24"/>
          <w:szCs w:val="24"/>
        </w:rPr>
        <w:t>组发现响应单位的报价明显偏离其他响应报价（</w:t>
      </w:r>
      <w:r>
        <w:rPr>
          <w:rFonts w:hint="eastAsia" w:ascii="仿宋" w:hAnsi="仿宋" w:eastAsia="仿宋" w:cs="仿宋"/>
          <w:color w:val="auto"/>
          <w:kern w:val="0"/>
          <w:sz w:val="24"/>
          <w:szCs w:val="24"/>
        </w:rPr>
        <w:t>每台设备的综合管理费高于1300元/年的）</w:t>
      </w:r>
      <w:r>
        <w:rPr>
          <w:rFonts w:hint="eastAsia" w:ascii="仿宋" w:hAnsi="仿宋" w:eastAsia="仿宋" w:cs="仿宋"/>
          <w:color w:val="auto"/>
          <w:sz w:val="24"/>
          <w:szCs w:val="24"/>
        </w:rPr>
        <w:t>，应当要求该报名人现场做出书面说明并提供相应的证明材料。报名人不能合理说明或者不能提供相应证明材料的，由</w:t>
      </w:r>
      <w:r>
        <w:rPr>
          <w:rFonts w:hint="eastAsia" w:ascii="仿宋" w:hAnsi="仿宋" w:eastAsia="仿宋" w:cs="仿宋"/>
          <w:color w:val="auto"/>
          <w:sz w:val="24"/>
          <w:szCs w:val="24"/>
          <w:lang w:val="en-US" w:eastAsia="zh-CN"/>
        </w:rPr>
        <w:t>专家</w:t>
      </w:r>
      <w:r>
        <w:rPr>
          <w:rFonts w:hint="eastAsia" w:ascii="仿宋" w:hAnsi="仿宋" w:eastAsia="仿宋" w:cs="仿宋"/>
          <w:color w:val="auto"/>
          <w:sz w:val="24"/>
          <w:szCs w:val="24"/>
        </w:rPr>
        <w:t>组认定</w:t>
      </w:r>
      <w:r>
        <w:rPr>
          <w:rFonts w:hint="eastAsia" w:ascii="仿宋" w:hAnsi="仿宋" w:eastAsia="仿宋" w:cs="仿宋"/>
          <w:color w:val="auto"/>
          <w:sz w:val="24"/>
          <w:szCs w:val="24"/>
          <w:lang w:val="en-US" w:eastAsia="zh-CN"/>
        </w:rPr>
        <w:t>为</w:t>
      </w:r>
      <w:r>
        <w:rPr>
          <w:rFonts w:hint="eastAsia" w:ascii="仿宋" w:hAnsi="仿宋" w:eastAsia="仿宋" w:cs="仿宋"/>
          <w:color w:val="auto"/>
          <w:sz w:val="24"/>
          <w:szCs w:val="24"/>
        </w:rPr>
        <w:t>恶意报价</w:t>
      </w:r>
      <w:r>
        <w:rPr>
          <w:rFonts w:hint="eastAsia" w:ascii="仿宋" w:hAnsi="仿宋" w:eastAsia="仿宋" w:cs="仿宋"/>
          <w:color w:val="auto"/>
          <w:sz w:val="24"/>
          <w:szCs w:val="24"/>
          <w:lang w:val="en-US" w:eastAsia="zh-CN"/>
        </w:rPr>
        <w:t>的</w:t>
      </w:r>
      <w:r>
        <w:rPr>
          <w:rFonts w:hint="eastAsia" w:ascii="仿宋" w:hAnsi="仿宋" w:eastAsia="仿宋" w:cs="仿宋"/>
          <w:color w:val="auto"/>
          <w:sz w:val="24"/>
          <w:szCs w:val="24"/>
        </w:rPr>
        <w:t>，</w:t>
      </w:r>
      <w:bookmarkStart w:id="27" w:name="_GoBack"/>
      <w:bookmarkEnd w:id="27"/>
      <w:r>
        <w:rPr>
          <w:rFonts w:hint="eastAsia" w:ascii="仿宋" w:hAnsi="仿宋" w:eastAsia="仿宋" w:cs="仿宋"/>
          <w:color w:val="auto"/>
          <w:sz w:val="24"/>
          <w:szCs w:val="24"/>
        </w:rPr>
        <w:t>按无效报价处理。</w:t>
      </w:r>
    </w:p>
    <w:p>
      <w:pPr>
        <w:adjustRightInd w:val="0"/>
        <w:snapToGrid w:val="0"/>
        <w:spacing w:line="560" w:lineRule="exact"/>
        <w:rPr>
          <w:rFonts w:ascii="仿宋" w:hAnsi="仿宋" w:eastAsia="仿宋" w:cs="仿宋"/>
          <w:color w:val="auto"/>
          <w:sz w:val="24"/>
          <w:szCs w:val="24"/>
        </w:rPr>
      </w:pPr>
      <w:r>
        <w:rPr>
          <w:rFonts w:hint="eastAsia" w:ascii="仿宋" w:hAnsi="仿宋" w:eastAsia="仿宋" w:cs="仿宋"/>
          <w:color w:val="auto"/>
          <w:sz w:val="24"/>
          <w:szCs w:val="24"/>
        </w:rPr>
        <w:t>3. 评分中保留小数点后两位，四舍五入。</w:t>
      </w:r>
    </w:p>
    <w:p>
      <w:pPr>
        <w:adjustRightInd w:val="0"/>
        <w:snapToGrid w:val="0"/>
        <w:spacing w:line="560" w:lineRule="exact"/>
        <w:rPr>
          <w:rFonts w:ascii="仿宋" w:hAnsi="仿宋" w:eastAsia="仿宋" w:cs="仿宋"/>
          <w:color w:val="auto"/>
          <w:sz w:val="24"/>
          <w:szCs w:val="24"/>
        </w:rPr>
      </w:pPr>
      <w:r>
        <w:rPr>
          <w:rFonts w:hint="eastAsia" w:ascii="仿宋" w:hAnsi="仿宋" w:eastAsia="仿宋" w:cs="仿宋"/>
          <w:color w:val="auto"/>
          <w:sz w:val="24"/>
          <w:szCs w:val="24"/>
        </w:rPr>
        <w:t>4. 未尽事宜按有关规定执行。</w:t>
      </w:r>
    </w:p>
    <w:p>
      <w:pPr>
        <w:widowControl/>
        <w:adjustRightInd w:val="0"/>
        <w:snapToGrid w:val="0"/>
        <w:spacing w:line="560" w:lineRule="exact"/>
        <w:jc w:val="left"/>
        <w:rPr>
          <w:rFonts w:ascii="仿宋" w:hAnsi="仿宋" w:eastAsia="仿宋" w:cs="仿宋"/>
          <w:b/>
          <w:color w:val="auto"/>
          <w:sz w:val="28"/>
          <w:szCs w:val="32"/>
        </w:rPr>
      </w:pPr>
      <w:r>
        <w:rPr>
          <w:rFonts w:hint="eastAsia" w:ascii="仿宋" w:hAnsi="仿宋" w:eastAsia="仿宋" w:cs="仿宋"/>
          <w:b/>
          <w:color w:val="auto"/>
          <w:sz w:val="28"/>
          <w:szCs w:val="32"/>
        </w:rPr>
        <w:br w:type="page"/>
      </w:r>
    </w:p>
    <w:p>
      <w:pPr>
        <w:shd w:val="clear" w:color="auto" w:fill="FFFFFF"/>
        <w:adjustRightInd w:val="0"/>
        <w:snapToGrid w:val="0"/>
        <w:spacing w:line="560" w:lineRule="exact"/>
        <w:ind w:firstLine="562" w:firstLineChars="200"/>
        <w:rPr>
          <w:rFonts w:ascii="仿宋" w:hAnsi="仿宋" w:eastAsia="仿宋" w:cs="仿宋"/>
          <w:b/>
          <w:sz w:val="28"/>
          <w:szCs w:val="32"/>
        </w:rPr>
      </w:pPr>
      <w:r>
        <w:rPr>
          <w:rFonts w:hint="eastAsia" w:ascii="仿宋" w:hAnsi="仿宋" w:eastAsia="仿宋" w:cs="仿宋"/>
          <w:b/>
          <w:sz w:val="28"/>
          <w:szCs w:val="32"/>
        </w:rPr>
        <w:t>七、项目合同部分条款</w:t>
      </w:r>
    </w:p>
    <w:p>
      <w:pPr>
        <w:shd w:val="clear" w:color="auto" w:fill="FFFFFF"/>
        <w:adjustRightInd w:val="0"/>
        <w:snapToGrid w:val="0"/>
        <w:spacing w:line="560" w:lineRule="exact"/>
        <w:ind w:firstLine="562" w:firstLineChars="200"/>
        <w:rPr>
          <w:rFonts w:ascii="仿宋" w:hAnsi="仿宋" w:eastAsia="仿宋" w:cs="仿宋"/>
          <w:b/>
          <w:sz w:val="28"/>
          <w:szCs w:val="32"/>
        </w:rPr>
      </w:pPr>
    </w:p>
    <w:p>
      <w:pPr>
        <w:tabs>
          <w:tab w:val="left" w:pos="1134"/>
        </w:tabs>
        <w:spacing w:line="560" w:lineRule="exact"/>
        <w:jc w:val="center"/>
        <w:rPr>
          <w:rFonts w:ascii="仿宋" w:hAnsi="仿宋" w:eastAsia="仿宋" w:cs="仿宋"/>
          <w:b/>
          <w:bCs/>
          <w:sz w:val="44"/>
          <w:szCs w:val="44"/>
        </w:rPr>
      </w:pPr>
      <w:r>
        <w:rPr>
          <w:rFonts w:hint="eastAsia" w:ascii="仿宋" w:hAnsi="仿宋" w:eastAsia="仿宋" w:cs="仿宋"/>
          <w:b/>
          <w:bCs/>
          <w:sz w:val="44"/>
          <w:szCs w:val="44"/>
        </w:rPr>
        <w:t>西安交通大学雁塔校区自助洗衣机</w:t>
      </w:r>
    </w:p>
    <w:p>
      <w:pPr>
        <w:tabs>
          <w:tab w:val="left" w:pos="1134"/>
        </w:tabs>
        <w:spacing w:line="560" w:lineRule="exact"/>
        <w:jc w:val="center"/>
        <w:rPr>
          <w:rFonts w:ascii="仿宋" w:hAnsi="仿宋" w:eastAsia="仿宋" w:cs="仿宋"/>
          <w:b/>
          <w:bCs/>
          <w:sz w:val="44"/>
          <w:szCs w:val="44"/>
        </w:rPr>
      </w:pPr>
      <w:r>
        <w:rPr>
          <w:rFonts w:hint="eastAsia" w:ascii="仿宋" w:hAnsi="仿宋" w:eastAsia="仿宋" w:cs="仿宋"/>
          <w:b/>
          <w:bCs/>
          <w:sz w:val="44"/>
          <w:szCs w:val="44"/>
        </w:rPr>
        <w:t>运营合作协议</w:t>
      </w:r>
    </w:p>
    <w:p>
      <w:pPr>
        <w:tabs>
          <w:tab w:val="left" w:pos="1134"/>
        </w:tabs>
        <w:spacing w:line="560" w:lineRule="exact"/>
        <w:jc w:val="center"/>
        <w:rPr>
          <w:rFonts w:ascii="仿宋" w:hAnsi="仿宋" w:eastAsia="仿宋" w:cs="仿宋"/>
          <w:bCs/>
          <w:sz w:val="36"/>
          <w:szCs w:val="36"/>
        </w:rPr>
      </w:pPr>
    </w:p>
    <w:p>
      <w:pPr>
        <w:tabs>
          <w:tab w:val="left" w:pos="1134"/>
        </w:tabs>
        <w:spacing w:line="560" w:lineRule="exact"/>
        <w:rPr>
          <w:rFonts w:ascii="仿宋" w:hAnsi="仿宋" w:eastAsia="仿宋" w:cs="仿宋"/>
          <w:bCs/>
          <w:sz w:val="28"/>
          <w:szCs w:val="28"/>
        </w:rPr>
      </w:pPr>
      <w:r>
        <w:rPr>
          <w:rFonts w:hint="eastAsia" w:ascii="仿宋" w:hAnsi="仿宋" w:eastAsia="仿宋" w:cs="仿宋"/>
          <w:bCs/>
          <w:sz w:val="28"/>
          <w:szCs w:val="28"/>
        </w:rPr>
        <w:t>甲方：西安交通大学</w:t>
      </w:r>
    </w:p>
    <w:p>
      <w:pPr>
        <w:tabs>
          <w:tab w:val="left" w:pos="1134"/>
        </w:tabs>
        <w:spacing w:line="560" w:lineRule="exact"/>
        <w:rPr>
          <w:rFonts w:ascii="仿宋" w:hAnsi="仿宋" w:eastAsia="仿宋" w:cs="仿宋"/>
          <w:bCs/>
          <w:sz w:val="28"/>
          <w:szCs w:val="28"/>
        </w:rPr>
      </w:pPr>
      <w:r>
        <w:rPr>
          <w:rFonts w:hint="eastAsia" w:ascii="仿宋" w:hAnsi="仿宋" w:eastAsia="仿宋" w:cs="仿宋"/>
          <w:bCs/>
          <w:sz w:val="28"/>
          <w:szCs w:val="28"/>
        </w:rPr>
        <w:t xml:space="preserve">乙方： </w:t>
      </w:r>
    </w:p>
    <w:p>
      <w:pPr>
        <w:tabs>
          <w:tab w:val="left" w:pos="1134"/>
        </w:tabs>
        <w:spacing w:line="560" w:lineRule="exact"/>
        <w:rPr>
          <w:rFonts w:ascii="仿宋" w:hAnsi="仿宋" w:eastAsia="仿宋" w:cs="仿宋"/>
          <w:sz w:val="28"/>
          <w:szCs w:val="28"/>
        </w:rPr>
      </w:pPr>
      <w:r>
        <w:rPr>
          <w:rFonts w:hint="eastAsia" w:ascii="仿宋" w:hAnsi="仿宋" w:eastAsia="仿宋" w:cs="仿宋"/>
          <w:bCs/>
          <w:sz w:val="28"/>
          <w:szCs w:val="28"/>
        </w:rPr>
        <w:t xml:space="preserve">    为进一步提高学生公寓服务水平，切实解决学生后顾之忧，为雁塔校区学生提供高品质的洗衣服务，不断满足学生对洗衣服务需求，</w:t>
      </w:r>
      <w:r>
        <w:rPr>
          <w:rFonts w:hint="eastAsia" w:ascii="仿宋" w:hAnsi="仿宋" w:eastAsia="仿宋" w:cs="仿宋"/>
          <w:sz w:val="28"/>
          <w:szCs w:val="28"/>
        </w:rPr>
        <w:t>按照甲方招标文件要求和乙方投标文件及承诺，</w:t>
      </w:r>
      <w:r>
        <w:rPr>
          <w:rFonts w:hint="eastAsia" w:ascii="仿宋" w:hAnsi="仿宋" w:eastAsia="仿宋" w:cs="仿宋"/>
          <w:bCs/>
          <w:sz w:val="28"/>
          <w:szCs w:val="28"/>
        </w:rPr>
        <w:t>甲、乙双方本着“自愿、平等、有偿、诚信”的原则，经双方友好协商，达成如下合作协议：</w:t>
      </w:r>
    </w:p>
    <w:p>
      <w:pPr>
        <w:spacing w:line="560" w:lineRule="exact"/>
        <w:ind w:firstLine="562" w:firstLineChars="200"/>
        <w:rPr>
          <w:rFonts w:ascii="仿宋" w:hAnsi="仿宋" w:eastAsia="仿宋" w:cs="仿宋"/>
          <w:b/>
          <w:sz w:val="28"/>
          <w:szCs w:val="28"/>
        </w:rPr>
      </w:pPr>
      <w:r>
        <w:rPr>
          <w:rFonts w:hint="eastAsia" w:ascii="仿宋" w:hAnsi="仿宋" w:eastAsia="仿宋" w:cs="仿宋"/>
          <w:b/>
          <w:sz w:val="28"/>
          <w:szCs w:val="28"/>
        </w:rPr>
        <w:t>第一条：内容、时间、地点、数量</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1、服务内容：雁塔校区自助洗衣机运营 </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2、根据招标约定，本洗衣机运营服务合作期限为</w:t>
      </w:r>
      <w:r>
        <w:rPr>
          <w:rFonts w:hint="eastAsia" w:ascii="仿宋" w:hAnsi="仿宋" w:eastAsia="仿宋" w:cs="仿宋"/>
          <w:sz w:val="28"/>
          <w:szCs w:val="28"/>
          <w:u w:val="single"/>
        </w:rPr>
        <w:t xml:space="preserve"> 肆 </w:t>
      </w:r>
      <w:r>
        <w:rPr>
          <w:rFonts w:hint="eastAsia" w:ascii="仿宋" w:hAnsi="仿宋" w:eastAsia="仿宋" w:cs="仿宋"/>
          <w:sz w:val="28"/>
          <w:szCs w:val="28"/>
        </w:rPr>
        <w:t>年。甲方根据服务履约情况每壹年与乙方签订服务协议及安全责任书一次（服务期内共签订合同共计肆次）。本次自助洗衣服务协议期限为：</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日起至</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日止。 </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3、甲方为乙方在校内指定地点和区域提供自助洗衣运营场地。具体如下：</w:t>
      </w:r>
    </w:p>
    <w:p>
      <w:pPr>
        <w:tabs>
          <w:tab w:val="left" w:pos="426"/>
        </w:tabs>
        <w:spacing w:line="560" w:lineRule="exact"/>
        <w:ind w:firstLine="560" w:firstLineChars="200"/>
        <w:rPr>
          <w:rFonts w:ascii="仿宋" w:hAnsi="仿宋" w:eastAsia="仿宋" w:cs="仿宋"/>
          <w:sz w:val="28"/>
          <w:szCs w:val="28"/>
          <w:u w:val="single"/>
        </w:rPr>
      </w:pPr>
      <w:r>
        <w:rPr>
          <w:rFonts w:hint="eastAsia" w:ascii="仿宋" w:hAnsi="仿宋" w:eastAsia="仿宋" w:cs="仿宋"/>
          <w:sz w:val="28"/>
          <w:szCs w:val="28"/>
          <w:u w:val="single"/>
        </w:rPr>
        <w:t xml:space="preserve">                                       </w:t>
      </w:r>
    </w:p>
    <w:p>
      <w:pPr>
        <w:spacing w:line="560" w:lineRule="exact"/>
        <w:ind w:firstLine="562" w:firstLineChars="200"/>
        <w:rPr>
          <w:rFonts w:ascii="仿宋" w:hAnsi="仿宋" w:eastAsia="仿宋" w:cs="仿宋"/>
          <w:b/>
          <w:sz w:val="28"/>
          <w:szCs w:val="28"/>
        </w:rPr>
      </w:pPr>
      <w:r>
        <w:rPr>
          <w:rFonts w:hint="eastAsia" w:ascii="仿宋" w:hAnsi="仿宋" w:eastAsia="仿宋" w:cs="仿宋"/>
          <w:b/>
          <w:sz w:val="28"/>
          <w:szCs w:val="28"/>
        </w:rPr>
        <w:t>第二条：甲方责任</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1、甲方为乙方指定洗衣场所和区域，监督乙方在协议期限内的所有经营活动。</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2、甲方协助乙方解决给、排水、供电管网的接口。如有学生投诉，第一时间及时通知乙方，妥善处理投诉事项。</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3、甲方依据本协议第三条要求和标准对乙方进行季度考核，根据考核结果动态调整服务区域。</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4、协议每年一签，根据本协议约定和学校相关要求并结合季度考核情况综合评判确定是否续签下年度合同，考核不满足要求者，学校出具整改意见，若在规定时间内整改不到位，视为违约，不予签订。</w:t>
      </w:r>
    </w:p>
    <w:p>
      <w:pPr>
        <w:spacing w:line="560" w:lineRule="exact"/>
        <w:ind w:firstLine="562" w:firstLineChars="200"/>
        <w:rPr>
          <w:rFonts w:ascii="仿宋" w:hAnsi="仿宋" w:eastAsia="仿宋" w:cs="仿宋"/>
          <w:b/>
          <w:sz w:val="28"/>
          <w:szCs w:val="28"/>
        </w:rPr>
      </w:pPr>
      <w:r>
        <w:rPr>
          <w:rFonts w:hint="eastAsia" w:ascii="仿宋" w:hAnsi="仿宋" w:eastAsia="仿宋" w:cs="仿宋"/>
          <w:b/>
          <w:sz w:val="28"/>
          <w:szCs w:val="28"/>
        </w:rPr>
        <w:t>第三条：乙方责任</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1、乙方提供洗衣机及其他辅助设备，并在甲方提供的场地安装、运营，洗衣机及辅助设备所有权归乙方。</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2、在协议期内，乙方不得将运营合作协议转让第三方。</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3、收费标准：统一固定洗衣机：</w:t>
      </w:r>
      <w:r>
        <w:rPr>
          <w:rFonts w:hint="eastAsia" w:ascii="仿宋" w:hAnsi="仿宋" w:eastAsia="仿宋" w:cs="仿宋"/>
          <w:bCs/>
          <w:sz w:val="28"/>
          <w:szCs w:val="28"/>
        </w:rPr>
        <w:t>单脱水1元/次、小件洗2元/次、普通洗3元/次、超强洗4元/次；烘干机1元/10分钟；洗鞋机4元/次；挂烫机免费使用；投放器中洗衣液0.99元/次，消毒液0.99元/次；</w:t>
      </w:r>
      <w:r>
        <w:rPr>
          <w:rFonts w:hint="eastAsia" w:ascii="仿宋" w:hAnsi="仿宋" w:eastAsia="仿宋" w:cs="仿宋"/>
          <w:sz w:val="28"/>
          <w:szCs w:val="28"/>
        </w:rPr>
        <w:t>吹风机0.1元/分钟。</w:t>
      </w:r>
      <w:r>
        <w:rPr>
          <w:rFonts w:hint="eastAsia" w:ascii="仿宋" w:hAnsi="仿宋" w:eastAsia="仿宋" w:cs="仿宋"/>
          <w:bCs/>
          <w:sz w:val="28"/>
          <w:szCs w:val="28"/>
        </w:rPr>
        <w:t>。</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4、乙方负责洗衣机设备的日常清洁、消毒、保养、维修并定期清洗过滤网，对报修故障及时维修，保证系统正常运转，包括机器内部重要零部件检修和更换。 </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5、乙方应保持洗衣场所干净、整洁。</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6、乙方负责洗衣场所的安全，按需配备消防器材；洗衣机、烘干机和其他设备的使用说明及注意事项，保证学生正确安全使用。</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7、乙方应按行业标准做好设备的日常检查、维护，保证设备连续运行，因设备原因发生的意外事故，乙方须承担全部责任。</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8、乙方在协议有效期内，应遵守甲方的各项制度，自觉接受甲方监督，采纳甲方合理化建议。如有违反甲方管理制度及学生对洗衣设备运行和服务投诉及造成洗涤衣物损坏的，乙方未能在规定的期限及时整改的，甲方有权扣除服务质量保证金直至终止协议。</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9、乙方对所投放设备安全运行及管理全权负责，在安装设备时必须按照安全、便利、美观的原则，不破坏和削弱建筑物在寿命期内承受任何荷载，材料质量合格，所有现场安装设备的方案需要征得甲方批准以后方可实施。</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10、本次招标的洗衣机、烘干机、洗鞋机、吹风机等设备的数量和方案须报甲方批准。</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11、乙方负责控制系统的硬件维护以及软件终身升级费用。</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12、乙方须按甲方要求对规定的服务区域洗衣环境进行提升改造，做好符合学校要求的学生公寓洗衣文化建设。</w:t>
      </w:r>
      <w:r>
        <w:rPr>
          <w:rFonts w:hint="eastAsia" w:ascii="仿宋" w:hAnsi="仿宋" w:eastAsia="仿宋" w:cs="仿宋"/>
          <w:sz w:val="28"/>
          <w:szCs w:val="28"/>
        </w:rPr>
        <w:tab/>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13、</w:t>
      </w:r>
      <w:r>
        <w:rPr>
          <w:rFonts w:hint="eastAsia" w:ascii="仿宋" w:hAnsi="仿宋" w:eastAsia="仿宋" w:cs="仿宋"/>
          <w:color w:val="000000"/>
          <w:sz w:val="28"/>
          <w:szCs w:val="28"/>
        </w:rPr>
        <w:t>乙方必须服从雁塔校区综合服务中心分配的区域（楼宇）开展洗衣服务。</w:t>
      </w:r>
      <w:r>
        <w:rPr>
          <w:rFonts w:hint="eastAsia" w:ascii="仿宋" w:hAnsi="仿宋" w:eastAsia="仿宋" w:cs="仿宋"/>
          <w:sz w:val="28"/>
          <w:szCs w:val="28"/>
        </w:rPr>
        <w:tab/>
      </w:r>
    </w:p>
    <w:p>
      <w:pPr>
        <w:spacing w:line="560" w:lineRule="exact"/>
        <w:rPr>
          <w:rFonts w:ascii="仿宋" w:hAnsi="仿宋" w:eastAsia="仿宋" w:cs="仿宋"/>
          <w:b/>
          <w:sz w:val="28"/>
          <w:szCs w:val="28"/>
        </w:rPr>
      </w:pPr>
      <w:r>
        <w:rPr>
          <w:rFonts w:hint="eastAsia" w:ascii="仿宋" w:hAnsi="仿宋" w:eastAsia="仿宋" w:cs="仿宋"/>
          <w:sz w:val="28"/>
          <w:szCs w:val="28"/>
        </w:rPr>
        <w:tab/>
      </w:r>
      <w:r>
        <w:rPr>
          <w:rFonts w:hint="eastAsia" w:ascii="仿宋" w:hAnsi="仿宋" w:eastAsia="仿宋" w:cs="仿宋"/>
          <w:b/>
          <w:sz w:val="28"/>
          <w:szCs w:val="28"/>
        </w:rPr>
        <w:t>第四条：综合管理费及付款方式</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1、乙方按实际安装洗衣机数量向甲方缴纳洗衣机场所综合管理费（含水、电、管理费）人民币</w:t>
      </w:r>
      <w:r>
        <w:rPr>
          <w:rFonts w:hint="eastAsia" w:ascii="仿宋" w:hAnsi="仿宋" w:eastAsia="仿宋" w:cs="仿宋"/>
          <w:sz w:val="28"/>
          <w:szCs w:val="28"/>
          <w:u w:val="single"/>
        </w:rPr>
        <w:t xml:space="preserve">   </w:t>
      </w:r>
      <w:r>
        <w:rPr>
          <w:rFonts w:hint="eastAsia" w:ascii="仿宋" w:hAnsi="仿宋" w:eastAsia="仿宋" w:cs="仿宋"/>
          <w:sz w:val="28"/>
          <w:szCs w:val="28"/>
        </w:rPr>
        <w:t>元/台/年，共</w:t>
      </w:r>
      <w:r>
        <w:rPr>
          <w:rFonts w:hint="eastAsia" w:ascii="仿宋" w:hAnsi="仿宋" w:eastAsia="仿宋" w:cs="仿宋"/>
          <w:sz w:val="28"/>
          <w:szCs w:val="28"/>
          <w:u w:val="single"/>
        </w:rPr>
        <w:t xml:space="preserve">   </w:t>
      </w:r>
      <w:r>
        <w:rPr>
          <w:rFonts w:hint="eastAsia" w:ascii="仿宋" w:hAnsi="仿宋" w:eastAsia="仿宋" w:cs="仿宋"/>
          <w:sz w:val="28"/>
          <w:szCs w:val="28"/>
        </w:rPr>
        <w:t>台，合计：</w:t>
      </w:r>
      <w:r>
        <w:rPr>
          <w:rFonts w:hint="eastAsia" w:ascii="仿宋" w:hAnsi="仿宋" w:eastAsia="仿宋" w:cs="仿宋"/>
          <w:sz w:val="28"/>
          <w:szCs w:val="28"/>
          <w:u w:val="single"/>
        </w:rPr>
        <w:t xml:space="preserve">   </w:t>
      </w:r>
      <w:r>
        <w:rPr>
          <w:rFonts w:hint="eastAsia" w:ascii="仿宋" w:hAnsi="仿宋" w:eastAsia="仿宋" w:cs="仿宋"/>
          <w:sz w:val="28"/>
          <w:szCs w:val="28"/>
        </w:rPr>
        <w:t>元，大写：</w:t>
      </w:r>
      <w:r>
        <w:rPr>
          <w:rFonts w:hint="eastAsia" w:ascii="仿宋" w:hAnsi="仿宋" w:eastAsia="仿宋" w:cs="仿宋"/>
          <w:sz w:val="28"/>
          <w:szCs w:val="28"/>
          <w:u w:val="single"/>
        </w:rPr>
        <w:t xml:space="preserve">   </w:t>
      </w:r>
      <w:r>
        <w:rPr>
          <w:rFonts w:hint="eastAsia" w:ascii="仿宋" w:hAnsi="仿宋" w:eastAsia="仿宋" w:cs="仿宋"/>
          <w:sz w:val="28"/>
          <w:szCs w:val="28"/>
        </w:rPr>
        <w:t>元整。</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2、付款方式</w:t>
      </w:r>
    </w:p>
    <w:p>
      <w:pPr>
        <w:spacing w:line="5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乙方应在每年12月底前将综合管理费缴纳至指定账户，甲方出具西安交通大学收款收据。</w:t>
      </w:r>
    </w:p>
    <w:p>
      <w:pPr>
        <w:spacing w:line="560" w:lineRule="exact"/>
        <w:ind w:left="315" w:leftChars="150" w:firstLine="281" w:firstLineChars="100"/>
        <w:rPr>
          <w:rFonts w:ascii="仿宋" w:hAnsi="仿宋" w:eastAsia="仿宋" w:cs="仿宋"/>
          <w:b/>
          <w:sz w:val="28"/>
          <w:szCs w:val="28"/>
        </w:rPr>
      </w:pPr>
      <w:r>
        <w:rPr>
          <w:rFonts w:hint="eastAsia" w:ascii="仿宋" w:hAnsi="仿宋" w:eastAsia="仿宋" w:cs="仿宋"/>
          <w:b/>
          <w:sz w:val="28"/>
          <w:szCs w:val="28"/>
        </w:rPr>
        <w:t>第五条：设备运营管理服务要求</w:t>
      </w:r>
    </w:p>
    <w:p>
      <w:pPr>
        <w:spacing w:line="560" w:lineRule="exact"/>
        <w:ind w:left="1" w:firstLine="560" w:firstLineChars="200"/>
        <w:rPr>
          <w:rFonts w:ascii="仿宋" w:hAnsi="仿宋" w:eastAsia="仿宋" w:cs="仿宋"/>
          <w:sz w:val="28"/>
          <w:szCs w:val="28"/>
        </w:rPr>
      </w:pPr>
      <w:r>
        <w:rPr>
          <w:rFonts w:hint="eastAsia" w:ascii="仿宋" w:hAnsi="仿宋" w:eastAsia="仿宋" w:cs="仿宋"/>
          <w:sz w:val="28"/>
          <w:szCs w:val="28"/>
        </w:rPr>
        <w:t xml:space="preserve">1、乙方自觉接受甲方监督管理，消费者的投诉由乙方负责解决。 </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2、如乙方需要使用甲方的其他设备、设施，具体内容另行协商。</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3、甲方按统一布局需调整乙方的经营地点及设备数量的，双方协商解决。</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4、甲方有权对乙方的运营活动进行监督和检查。</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5、乙方经营的范围必须符合本协议约定，如需变更，应当签订补充协议。</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6、乙方不得擅自以任何形式转租、转包、分包，否则废除本合同。</w:t>
      </w:r>
    </w:p>
    <w:p>
      <w:pPr>
        <w:tabs>
          <w:tab w:val="left" w:pos="426"/>
        </w:tabs>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7、乙方经营活动符合国家有关法律法规及甲方有关制度。</w:t>
      </w:r>
    </w:p>
    <w:p>
      <w:pPr>
        <w:spacing w:line="560" w:lineRule="exact"/>
        <w:ind w:firstLine="562" w:firstLineChars="200"/>
        <w:rPr>
          <w:rFonts w:ascii="仿宋" w:hAnsi="仿宋" w:eastAsia="仿宋" w:cs="仿宋"/>
          <w:b/>
          <w:sz w:val="28"/>
          <w:szCs w:val="28"/>
        </w:rPr>
      </w:pPr>
      <w:r>
        <w:rPr>
          <w:rFonts w:hint="eastAsia" w:ascii="仿宋" w:hAnsi="仿宋" w:eastAsia="仿宋" w:cs="仿宋"/>
          <w:b/>
          <w:sz w:val="28"/>
          <w:szCs w:val="28"/>
        </w:rPr>
        <w:t>第六条：协议变更</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1、协议期间，协议若需变更，一方应当提前10日将变更的内容、原因书面告知另一方，经双方协商一致后签订书面补充协议。</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2、补充协议如有与本协议相矛盾的部分，以补充协议为准。</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3、补充协议作为本协议的附件，与本协议具有同等法律效力。</w:t>
      </w:r>
    </w:p>
    <w:p>
      <w:pPr>
        <w:spacing w:line="560" w:lineRule="exact"/>
        <w:ind w:firstLine="562" w:firstLineChars="200"/>
        <w:rPr>
          <w:rFonts w:ascii="仿宋" w:hAnsi="仿宋" w:eastAsia="仿宋" w:cs="仿宋"/>
          <w:b/>
          <w:sz w:val="28"/>
          <w:szCs w:val="28"/>
        </w:rPr>
      </w:pPr>
      <w:r>
        <w:rPr>
          <w:rFonts w:hint="eastAsia" w:ascii="仿宋" w:hAnsi="仿宋" w:eastAsia="仿宋" w:cs="仿宋"/>
          <w:b/>
          <w:sz w:val="28"/>
          <w:szCs w:val="28"/>
        </w:rPr>
        <w:t>第七条：违约责任</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1、协议期内，乙方若要增、减洗衣设备和其他辅助设备的数量（校方和学生原因除外）应提前10日告知甲方，甲方因学校要求服务区域功能变更或其它原因需乙方移机或搬迁，甲方提前一个月通知乙方。</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2、由于一方不履行协议约定，造成严重后果及影响的，守约方有权向违约方追究责任并索赔。</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3、由于一方的过失，造成本协议不能履行或不能完全履行时，由过失一方承担违约责任。</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4、如发生纠纷时甲乙双方应协商解决，若协商不成任何一方可向当地人民法院诉讼解决。</w:t>
      </w:r>
    </w:p>
    <w:p>
      <w:pPr>
        <w:spacing w:line="560" w:lineRule="exact"/>
        <w:ind w:firstLine="562" w:firstLineChars="200"/>
        <w:rPr>
          <w:rFonts w:ascii="仿宋" w:hAnsi="仿宋" w:eastAsia="仿宋" w:cs="仿宋"/>
          <w:b/>
          <w:sz w:val="28"/>
          <w:szCs w:val="28"/>
        </w:rPr>
      </w:pPr>
      <w:r>
        <w:rPr>
          <w:rFonts w:hint="eastAsia" w:ascii="仿宋" w:hAnsi="仿宋" w:eastAsia="仿宋" w:cs="仿宋"/>
          <w:b/>
          <w:sz w:val="28"/>
          <w:szCs w:val="28"/>
        </w:rPr>
        <w:t>第八条：其他事项</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1、本协议履行期间，如遇不可抗拒力导致协议无法继续履行，双方应遵照有关规定及时协商解决。</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2、本协议在规定的期限届满前45日内，如需签约应重新签订协议书。</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3、本协议未尽事宜，甲乙双方友好协商签订补充条款或协议，补充条款与协议具有同等法律效力。</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4、本协议一式四份，甲方三份，乙方一份，自双方签字盖章后生效。</w:t>
      </w:r>
    </w:p>
    <w:p>
      <w:pPr>
        <w:spacing w:line="560" w:lineRule="exact"/>
        <w:ind w:firstLine="560" w:firstLineChars="200"/>
        <w:rPr>
          <w:rFonts w:ascii="仿宋" w:hAnsi="仿宋" w:eastAsia="仿宋" w:cs="仿宋"/>
          <w:sz w:val="28"/>
          <w:szCs w:val="28"/>
        </w:rPr>
      </w:pPr>
    </w:p>
    <w:p>
      <w:pPr>
        <w:spacing w:line="560" w:lineRule="exact"/>
        <w:ind w:left="4480" w:leftChars="400" w:hanging="3640" w:hangingChars="1300"/>
        <w:rPr>
          <w:rFonts w:ascii="仿宋" w:hAnsi="仿宋" w:eastAsia="仿宋" w:cs="仿宋"/>
          <w:bCs/>
          <w:sz w:val="28"/>
          <w:szCs w:val="28"/>
        </w:rPr>
      </w:pPr>
      <w:r>
        <w:rPr>
          <w:rFonts w:hint="eastAsia" w:ascii="仿宋" w:hAnsi="仿宋" w:eastAsia="仿宋" w:cs="仿宋"/>
          <w:sz w:val="28"/>
          <w:szCs w:val="28"/>
        </w:rPr>
        <w:t>甲方：西安交通大学</w:t>
      </w:r>
      <w:r>
        <w:rPr>
          <w:rFonts w:hint="eastAsia" w:ascii="仿宋" w:hAnsi="仿宋" w:eastAsia="仿宋" w:cs="仿宋"/>
          <w:bCs/>
          <w:sz w:val="28"/>
          <w:szCs w:val="28"/>
        </w:rPr>
        <w:t xml:space="preserve">              </w:t>
      </w:r>
      <w:r>
        <w:rPr>
          <w:rFonts w:hint="eastAsia" w:ascii="仿宋" w:hAnsi="仿宋" w:eastAsia="仿宋" w:cs="仿宋"/>
          <w:sz w:val="28"/>
          <w:szCs w:val="28"/>
        </w:rPr>
        <w:t>乙方：</w:t>
      </w:r>
      <w:r>
        <w:rPr>
          <w:rFonts w:hint="eastAsia" w:ascii="仿宋" w:hAnsi="仿宋" w:eastAsia="仿宋" w:cs="仿宋"/>
          <w:bCs/>
          <w:sz w:val="28"/>
          <w:szCs w:val="28"/>
        </w:rPr>
        <w:t xml:space="preserve"> </w:t>
      </w:r>
    </w:p>
    <w:p>
      <w:pPr>
        <w:spacing w:line="560" w:lineRule="exact"/>
        <w:ind w:left="4480" w:hanging="4480" w:hangingChars="1600"/>
        <w:rPr>
          <w:rFonts w:ascii="仿宋" w:hAnsi="仿宋" w:eastAsia="仿宋" w:cs="仿宋"/>
          <w:bCs/>
          <w:sz w:val="28"/>
          <w:szCs w:val="28"/>
        </w:rPr>
      </w:pPr>
      <w:r>
        <w:rPr>
          <w:rFonts w:hint="eastAsia" w:ascii="仿宋" w:hAnsi="仿宋" w:eastAsia="仿宋" w:cs="仿宋"/>
          <w:bCs/>
          <w:sz w:val="28"/>
          <w:szCs w:val="28"/>
        </w:rPr>
        <w:t xml:space="preserve">                   </w:t>
      </w:r>
    </w:p>
    <w:p>
      <w:pPr>
        <w:spacing w:line="560" w:lineRule="exact"/>
        <w:ind w:firstLine="840" w:firstLineChars="300"/>
        <w:rPr>
          <w:rFonts w:ascii="仿宋" w:hAnsi="仿宋" w:eastAsia="仿宋" w:cs="仿宋"/>
          <w:sz w:val="28"/>
          <w:szCs w:val="28"/>
        </w:rPr>
      </w:pPr>
      <w:r>
        <w:rPr>
          <w:rFonts w:hint="eastAsia" w:ascii="仿宋" w:hAnsi="仿宋" w:eastAsia="仿宋" w:cs="仿宋"/>
          <w:sz w:val="28"/>
          <w:szCs w:val="28"/>
        </w:rPr>
        <w:t>签字：                          签字：</w:t>
      </w:r>
    </w:p>
    <w:p>
      <w:pPr>
        <w:spacing w:line="560" w:lineRule="exact"/>
        <w:ind w:firstLine="840" w:firstLineChars="300"/>
        <w:rPr>
          <w:rFonts w:ascii="仿宋" w:hAnsi="仿宋" w:eastAsia="仿宋" w:cs="仿宋"/>
          <w:sz w:val="28"/>
          <w:szCs w:val="28"/>
        </w:rPr>
      </w:pPr>
    </w:p>
    <w:p>
      <w:pPr>
        <w:spacing w:line="560" w:lineRule="exact"/>
        <w:ind w:firstLine="840" w:firstLineChars="300"/>
        <w:rPr>
          <w:rFonts w:ascii="仿宋" w:hAnsi="仿宋" w:eastAsia="仿宋" w:cs="仿宋"/>
          <w:sz w:val="28"/>
          <w:szCs w:val="28"/>
        </w:rPr>
      </w:pPr>
      <w:r>
        <w:rPr>
          <w:rFonts w:hint="eastAsia" w:ascii="仿宋" w:hAnsi="仿宋" w:eastAsia="仿宋" w:cs="仿宋"/>
          <w:sz w:val="28"/>
          <w:szCs w:val="28"/>
        </w:rPr>
        <w:t>日期：   年  月  日             日期：   年  月  日</w:t>
      </w:r>
    </w:p>
    <w:sectPr>
      <w:footerReference r:id="rId3" w:type="default"/>
      <w:pgSz w:w="11906" w:h="16838"/>
      <w:pgMar w:top="1871" w:right="1418" w:bottom="1588" w:left="141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3 -</w:t>
    </w:r>
    <w:r>
      <w:rPr>
        <w:rFonts w:hint="eastAsia" w:ascii="仿宋_GB2312" w:eastAsia="仿宋_GB2312"/>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D23D9C"/>
    <w:rsid w:val="000F04B5"/>
    <w:rsid w:val="001E41E6"/>
    <w:rsid w:val="00295B97"/>
    <w:rsid w:val="002E5692"/>
    <w:rsid w:val="00321866"/>
    <w:rsid w:val="00513AF0"/>
    <w:rsid w:val="00660468"/>
    <w:rsid w:val="00787BE9"/>
    <w:rsid w:val="009E4C93"/>
    <w:rsid w:val="00BE19F0"/>
    <w:rsid w:val="00C3188E"/>
    <w:rsid w:val="00D23D9C"/>
    <w:rsid w:val="00E903C8"/>
    <w:rsid w:val="00EA0A26"/>
    <w:rsid w:val="00F02A46"/>
    <w:rsid w:val="0A385290"/>
    <w:rsid w:val="144C1974"/>
    <w:rsid w:val="36563502"/>
    <w:rsid w:val="724D1E2A"/>
    <w:rsid w:val="73FA51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1764</Words>
  <Characters>10055</Characters>
  <Lines>83</Lines>
  <Paragraphs>23</Paragraphs>
  <TotalTime>23</TotalTime>
  <ScaleCrop>false</ScaleCrop>
  <LinksUpToDate>false</LinksUpToDate>
  <CharactersWithSpaces>11796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2023-11-16T01:07:00Z</dcterms:created>
  <dc:creator>HAN</dc:creator>
  <cp:lastModifiedBy>颉</cp:lastModifiedBy>
  <dcterms:modified xsi:type="dcterms:W3CDTF">2023-11-22T07:50:34Z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D13EA817CB8F4480A0D698967CBB01A9_12</vt:lpwstr>
  </property>
</Properties>
</file>